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蔡甸区救助管理站2022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流浪乞讨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工作经费</w:t>
      </w:r>
      <w:r>
        <w:rPr>
          <w:rFonts w:hint="eastAsia" w:ascii="黑体" w:hAnsi="黑体" w:eastAsia="黑体" w:cs="方正小标宋简体"/>
          <w:sz w:val="44"/>
          <w:szCs w:val="44"/>
        </w:rPr>
        <w:t>项目自评结果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一、绩效目标完成情况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执行率情况。</w:t>
      </w:r>
    </w:p>
    <w:p>
      <w:pPr>
        <w:ind w:firstLine="60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截止202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年底完成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城市流浪乞讨人员救助率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100%；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救助对象满意度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率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100%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;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救助管理信息系统信息的及时更新以及准确调取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;各类台账资料整理上报及时率、准确率100%；深化群众满意站所创建,以一流、高效、优质服务为准则,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保证群众满意率达90%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完成的绩效目标。</w:t>
      </w:r>
    </w:p>
    <w:p>
      <w:pPr>
        <w:numPr>
          <w:ilvl w:val="0"/>
          <w:numId w:val="0"/>
        </w:numPr>
        <w:ind w:left="640" w:hanging="640" w:hanging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2022年，持续做好全区流浪乞讨人员救助服务保障工作；</w:t>
      </w:r>
    </w:p>
    <w:p>
      <w:pPr>
        <w:numPr>
          <w:ilvl w:val="0"/>
          <w:numId w:val="0"/>
        </w:numPr>
        <w:ind w:left="-2" w:leftChars="0" w:firstLine="640" w:firstLineChars="200"/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2022年，一是进一步加强未成年人救助保护；二是加大对医疗机构及托养机构的监督检查，进一步压实压细医疗机构及托养机构的责任，确保受助对象合法权益不受侵害；三是不断完善寻亲工作机制，多渠道继续做好寻亲服务工作；四是持续开展“寒冬送温暖”、“夏季送清凉”专项主动救助及常态化的主动救助工作，充分发挥“救急难”的救助职能作用，做到应助尽助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未完成的绩效目标。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二、绩效目标完成情况分析</w:t>
      </w:r>
    </w:p>
    <w:p>
      <w:pPr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预算执行情况分析（包括完成情况和偏离原因等）。</w:t>
      </w:r>
    </w:p>
    <w:p>
      <w:pPr>
        <w:ind w:firstLine="60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年蔡甸区救助管理站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流浪乞讨工作经费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项目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预算37.5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万元，实际支出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36.03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预算完成96.08%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ind w:firstLine="640" w:firstLineChars="200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绩效目标完成情况分析（包括完成情况和偏离原因等）。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）产出指标完成情况分析。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1.全年救助人数38人，完成38%，偏离原因：街面流浪乞讨人员的救助量降低；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2.保障各项工作经费支出，完成100%；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3.各类资料台账准确率，完成100%；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4.参加培训的人员合格率，完成100%；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5.救助管理信息系统信息更新及时，完成100%。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）效益指标完成情况分析。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1.法律法规宣传培训，完成100%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2.流浪乞讨救助法律法规知晓率，完成100%；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3.救助站工作人员稳定率，完成100%；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4.救助资金稳定率，完成100%。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）满意度指标完成情况分析。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救助对象满意度至少达到90%，完成100%。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三、存在的问题和原因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无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四、下一步拟改进措施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下一步拟改进措施，包括项目整改和绩效目标调整完善等相关内容。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进一步完善部门预算资金项目绩效评价指标体系，增强项目绩效目标的细化和可衡量性，根据项目的实际特点，加强项目资金预算编制的科学性、针对性；</w:t>
      </w:r>
    </w:p>
    <w:p>
      <w:pPr>
        <w:ind w:firstLine="60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加强财务管理和业务管理，对于财务审批中手续不全的拨付申请应予以退回，待完善手续后再进行拨付，对于业务管理中所执行的任务和所做的工作，应建立完整的工作计划和业务管理台账。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拟与预算安排相结合情况。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下一步将重新对全年的救助量进行评估，根据近年来的救助情况调整救助专项经费的预算，防止资金浪费与闲置。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附件：项目自评表（附后，格式参见附2）</w:t>
      </w:r>
    </w:p>
    <w:p>
      <w:pPr>
        <w:widowControl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br w:type="page"/>
      </w:r>
      <w:r>
        <w:rPr>
          <w:rFonts w:hint="eastAsia" w:ascii="黑体" w:hAnsi="宋体" w:eastAsia="黑体" w:cs="黑体"/>
          <w:sz w:val="28"/>
          <w:szCs w:val="28"/>
        </w:rPr>
        <w:t>附2：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流浪乞讨工作经费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jc w:val="center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武汉市蔡甸区救助管理站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2023年3月28日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流浪乞讨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工作经费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武汉市蔡甸区民政局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武汉市蔡甸区救助管理站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37.5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36.03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96.08%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…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bookmarkStart w:id="0" w:name="_GoBack" w:colFirst="3" w:colLast="6"/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37.5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36.03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96.08%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14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救助流浪乞讨人数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38人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街面流浪乞讨人员减少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保障各项工作经费支出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各类资料台账准确率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参加培训的人员合格率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145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救助管理信息系统信息更新及时率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114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法律、法规宣传培训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流浪乞讨救助法律、法规知识知晓率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救助站工作人员的稳定率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救助资金的稳定性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</w:rPr>
              <w:t>满意度指标</w:t>
            </w:r>
          </w:p>
        </w:tc>
        <w:tc>
          <w:tcPr>
            <w:tcW w:w="114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救助对象满意度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>
      <w:pPr>
        <w:widowControl/>
        <w:spacing w:line="400" w:lineRule="exact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spacing w:line="400" w:lineRule="exact"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预算执行情况口径：预算数为调整后项目预算总额（包括上年结余结转），执行数为项目实际完成支出。</w:t>
      </w:r>
    </w:p>
    <w:p>
      <w:pPr>
        <w:widowControl/>
        <w:spacing w:line="400" w:lineRule="exact"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定性指标分档原则：分为达成预期指标、部分达成预期指标并具有一定效果、未达成预期指标且效果较差三档。选择部分达成或未达成的，必须说明原因和改进措施。</w:t>
      </w:r>
    </w:p>
    <w:p>
      <w:pPr>
        <w:widowControl/>
        <w:spacing w:line="400" w:lineRule="exact"/>
        <w:ind w:firstLine="420" w:firstLineChars="200"/>
        <w:rPr>
          <w:rFonts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基于经济性和必要性等因素考虑，满意度指标难以统计的，在自评时可不作为必评指标。</w:t>
      </w:r>
    </w:p>
    <w:p>
      <w:pPr>
        <w:widowControl/>
        <w:spacing w:line="400" w:lineRule="exact"/>
        <w:ind w:firstLine="420" w:firstLineChars="200"/>
        <w:rPr>
          <w:rFonts w:ascii="宋体" w:hAnsi="宋体" w:eastAsia="宋体" w:cs="仿宋_GB2312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MzYTNjNTk5OGE4YmY2OWM4MzhmNTJlNDQ2NzkifQ=="/>
  </w:docVars>
  <w:rsids>
    <w:rsidRoot w:val="416F08EF"/>
    <w:rsid w:val="3BA971BE"/>
    <w:rsid w:val="416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宋体" w:hAnsi="宋体" w:eastAsia="仿宋_GB2312" w:cs="宋体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1510</Words>
  <Characters>1676</Characters>
  <Lines>0</Lines>
  <Paragraphs>0</Paragraphs>
  <TotalTime>0</TotalTime>
  <ScaleCrop>false</ScaleCrop>
  <LinksUpToDate>false</LinksUpToDate>
  <CharactersWithSpaces>1689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2023-03-31T01:52:00Z</dcterms:created>
  <dc:creator>小小钟</dc:creator>
  <cp:lastModifiedBy>1　℃</cp:lastModifiedBy>
  <dcterms:modified xsi:type="dcterms:W3CDTF">2023-03-31T01:50:59Z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6C26C8EE6EC04585992C0C8967C28293</vt:lpwstr>
  </property>
</Properties>
</file>