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2D" w:rsidRDefault="00C95DE8">
      <w:pPr>
        <w:jc w:val="center"/>
        <w:rPr>
          <w:rFonts w:ascii="黑体" w:eastAsia="黑体" w:hAnsi="黑体" w:cs="黑体"/>
          <w:sz w:val="44"/>
          <w:szCs w:val="44"/>
        </w:rPr>
      </w:pPr>
      <w:r>
        <w:rPr>
          <w:rFonts w:ascii="黑体" w:eastAsia="黑体" w:hAnsi="黑体" w:cs="黑体" w:hint="eastAsia"/>
          <w:sz w:val="44"/>
          <w:szCs w:val="44"/>
        </w:rPr>
        <w:t>退役军人事务局2021年度</w:t>
      </w:r>
    </w:p>
    <w:p w:rsidR="00325E2D" w:rsidRDefault="00C95DE8">
      <w:pPr>
        <w:jc w:val="center"/>
        <w:rPr>
          <w:rFonts w:ascii="黑体" w:eastAsia="黑体" w:hAnsi="黑体" w:cs="Times New Roman"/>
          <w:sz w:val="44"/>
          <w:szCs w:val="44"/>
        </w:rPr>
      </w:pPr>
      <w:r>
        <w:rPr>
          <w:rFonts w:ascii="黑体" w:eastAsia="黑体" w:hAnsi="黑体" w:cs="黑体" w:hint="eastAsia"/>
          <w:sz w:val="44"/>
          <w:szCs w:val="44"/>
        </w:rPr>
        <w:t>抚恤补助项目自评结果</w:t>
      </w:r>
    </w:p>
    <w:p w:rsidR="00325E2D" w:rsidRDefault="00325E2D">
      <w:pPr>
        <w:ind w:firstLineChars="200" w:firstLine="640"/>
        <w:rPr>
          <w:rFonts w:ascii="黑体" w:eastAsia="黑体" w:hAnsi="黑体" w:cs="黑体"/>
          <w:sz w:val="32"/>
          <w:szCs w:val="32"/>
        </w:rPr>
      </w:pPr>
    </w:p>
    <w:p w:rsidR="00325E2D" w:rsidRDefault="00C95DE8">
      <w:pPr>
        <w:ind w:firstLineChars="200" w:firstLine="640"/>
        <w:rPr>
          <w:rFonts w:ascii="仿宋" w:eastAsia="仿宋" w:hAnsi="仿宋" w:cs="楷体_GB2312"/>
          <w:bCs/>
          <w:sz w:val="32"/>
          <w:szCs w:val="32"/>
        </w:rPr>
      </w:pPr>
      <w:r>
        <w:rPr>
          <w:rFonts w:ascii="仿宋" w:eastAsia="仿宋" w:hAnsi="仿宋" w:cs="楷体_GB2312" w:hint="eastAsia"/>
          <w:bCs/>
          <w:sz w:val="32"/>
          <w:szCs w:val="32"/>
        </w:rPr>
        <w:t>抚恤补助项目包括城镇义务兵家庭优待金和优抚对象抚恤金、生活补助两项内容。上述项目类别为部门预算项目，项目属性为持续性项目，项目类型为延续性项目。</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一、绩效目标完成情况</w:t>
      </w:r>
    </w:p>
    <w:p w:rsidR="00325E2D" w:rsidRDefault="00C95DE8">
      <w:pPr>
        <w:ind w:firstLineChars="200" w:firstLine="640"/>
        <w:rPr>
          <w:rFonts w:ascii="楷体" w:eastAsia="楷体" w:hAnsi="楷体" w:cs="楷体"/>
          <w:sz w:val="32"/>
          <w:szCs w:val="32"/>
        </w:rPr>
      </w:pPr>
      <w:r>
        <w:rPr>
          <w:rFonts w:ascii="楷体" w:eastAsia="楷体" w:hAnsi="楷体" w:cs="楷体" w:hint="eastAsia"/>
          <w:sz w:val="32"/>
          <w:szCs w:val="32"/>
        </w:rPr>
        <w:t>（一）执行率情况</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预算执行率目标值100%，实际执行率100%。</w:t>
      </w:r>
    </w:p>
    <w:p w:rsidR="00325E2D" w:rsidRDefault="00C95DE8">
      <w:pPr>
        <w:ind w:firstLineChars="200" w:firstLine="640"/>
        <w:rPr>
          <w:rFonts w:ascii="楷体" w:eastAsia="楷体" w:hAnsi="楷体" w:cs="楷体"/>
          <w:sz w:val="32"/>
          <w:szCs w:val="32"/>
        </w:rPr>
      </w:pPr>
      <w:r>
        <w:rPr>
          <w:rFonts w:ascii="楷体" w:eastAsia="楷体" w:hAnsi="楷体" w:cs="楷体" w:hint="eastAsia"/>
          <w:sz w:val="32"/>
          <w:szCs w:val="32"/>
        </w:rPr>
        <w:t>（二）完成的绩效目标</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抚恤补助项目共设计了3个一级指标、5个二级指标以及9个三级指标，对本项目支出进行综合评价。具体完成情况如下：</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（1）产出指标方面：数量指标、质量指标、时效指标均完成年初目标值。</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（2）效益指标方面：项目取得了较好的社会效益，达到年初的预期目标。</w:t>
      </w:r>
    </w:p>
    <w:p w:rsidR="00325E2D" w:rsidRDefault="00C95DE8">
      <w:pPr>
        <w:ind w:firstLineChars="200" w:firstLine="640"/>
        <w:rPr>
          <w:rFonts w:ascii="仿宋" w:eastAsia="仿宋" w:hAnsi="仿宋" w:cs="FangSong_GB2312"/>
          <w:sz w:val="32"/>
          <w:szCs w:val="32"/>
        </w:rPr>
      </w:pPr>
      <w:r>
        <w:rPr>
          <w:rFonts w:ascii="楷体" w:eastAsia="楷体" w:hAnsi="楷体" w:cs="楷体" w:hint="eastAsia"/>
          <w:sz w:val="32"/>
          <w:szCs w:val="32"/>
        </w:rPr>
        <w:t>（三）未完成的绩效目标</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本项目2021年度绩效目标均已完成。</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二、绩效目标完成情况分析</w:t>
      </w:r>
    </w:p>
    <w:p w:rsidR="00325E2D" w:rsidRDefault="00C95DE8">
      <w:pPr>
        <w:ind w:firstLineChars="200" w:firstLine="640"/>
        <w:outlineLvl w:val="0"/>
        <w:rPr>
          <w:rFonts w:ascii="楷体" w:eastAsia="楷体" w:hAnsi="楷体" w:cs="楷体"/>
          <w:sz w:val="32"/>
          <w:szCs w:val="32"/>
        </w:rPr>
      </w:pPr>
      <w:r>
        <w:rPr>
          <w:rFonts w:ascii="仿宋" w:eastAsia="仿宋" w:hAnsi="仿宋" w:cs="仿宋" w:hint="eastAsia"/>
          <w:sz w:val="32"/>
          <w:szCs w:val="32"/>
        </w:rPr>
        <w:t>（一）</w:t>
      </w:r>
      <w:r>
        <w:rPr>
          <w:rFonts w:ascii="楷体" w:eastAsia="楷体" w:hAnsi="楷体" w:cs="楷体" w:hint="eastAsia"/>
          <w:sz w:val="32"/>
          <w:szCs w:val="32"/>
        </w:rPr>
        <w:t>预算执行情况分析</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本项目2021年初预算资金37</w:t>
      </w:r>
      <w:r w:rsidR="004B32CC">
        <w:rPr>
          <w:rFonts w:ascii="仿宋" w:eastAsia="仿宋" w:hAnsi="仿宋" w:cs="仿宋" w:hint="eastAsia"/>
          <w:sz w:val="32"/>
          <w:szCs w:val="32"/>
        </w:rPr>
        <w:t>29.86</w:t>
      </w:r>
      <w:r>
        <w:rPr>
          <w:rFonts w:ascii="仿宋" w:eastAsia="仿宋" w:hAnsi="仿宋" w:cs="仿宋" w:hint="eastAsia"/>
          <w:sz w:val="32"/>
          <w:szCs w:val="32"/>
        </w:rPr>
        <w:t>万元，实际到位资金</w:t>
      </w:r>
      <w:r w:rsidR="004B32CC">
        <w:rPr>
          <w:rFonts w:ascii="仿宋" w:eastAsia="仿宋" w:hAnsi="仿宋" w:cs="仿宋" w:hint="eastAsia"/>
          <w:sz w:val="32"/>
          <w:szCs w:val="32"/>
        </w:rPr>
        <w:t>3729.86</w:t>
      </w:r>
      <w:r>
        <w:rPr>
          <w:rFonts w:ascii="仿宋" w:eastAsia="仿宋" w:hAnsi="仿宋" w:cs="仿宋" w:hint="eastAsia"/>
          <w:sz w:val="32"/>
          <w:szCs w:val="32"/>
        </w:rPr>
        <w:t>万元，均区财政拨款。资金到位率100%。</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lastRenderedPageBreak/>
        <w:t>项目实际使用资金</w:t>
      </w:r>
      <w:r w:rsidR="004B32CC">
        <w:rPr>
          <w:rFonts w:ascii="仿宋" w:eastAsia="仿宋" w:hAnsi="仿宋" w:cs="仿宋" w:hint="eastAsia"/>
          <w:sz w:val="32"/>
          <w:szCs w:val="32"/>
        </w:rPr>
        <w:t>3729.86</w:t>
      </w:r>
      <w:r>
        <w:rPr>
          <w:rFonts w:ascii="仿宋" w:eastAsia="仿宋" w:hAnsi="仿宋" w:cs="仿宋" w:hint="eastAsia"/>
          <w:sz w:val="32"/>
          <w:szCs w:val="32"/>
        </w:rPr>
        <w:t>万元，全部用于项目支出。具体明细如下：</w:t>
      </w:r>
    </w:p>
    <w:p w:rsidR="004B32CC" w:rsidRDefault="00C95DE8" w:rsidP="004B32CC">
      <w:pPr>
        <w:numPr>
          <w:ilvl w:val="0"/>
          <w:numId w:val="3"/>
        </w:numPr>
        <w:outlineLvl w:val="0"/>
        <w:rPr>
          <w:rFonts w:ascii="仿宋" w:eastAsia="仿宋" w:hAnsi="仿宋" w:cs="仿宋"/>
          <w:sz w:val="32"/>
          <w:szCs w:val="32"/>
        </w:rPr>
      </w:pPr>
      <w:r>
        <w:rPr>
          <w:rFonts w:ascii="仿宋" w:eastAsia="仿宋" w:hAnsi="仿宋" w:cs="仿宋" w:hint="eastAsia"/>
          <w:sz w:val="32"/>
          <w:szCs w:val="32"/>
        </w:rPr>
        <w:t>抚对象抚恤金和生活补助：实际到位资金</w:t>
      </w:r>
      <w:r w:rsidR="004B32CC">
        <w:rPr>
          <w:rFonts w:ascii="仿宋" w:eastAsia="仿宋" w:hAnsi="仿宋" w:cs="仿宋" w:hint="eastAsia"/>
          <w:sz w:val="32"/>
          <w:szCs w:val="32"/>
        </w:rPr>
        <w:t>1939.96</w:t>
      </w:r>
      <w:r>
        <w:rPr>
          <w:rFonts w:ascii="仿宋" w:eastAsia="仿宋" w:hAnsi="仿宋" w:cs="仿宋" w:hint="eastAsia"/>
          <w:sz w:val="32"/>
          <w:szCs w:val="32"/>
        </w:rPr>
        <w:t>万元，</w:t>
      </w:r>
    </w:p>
    <w:p w:rsidR="00325E2D" w:rsidRDefault="00C95DE8" w:rsidP="004B32CC">
      <w:pPr>
        <w:outlineLvl w:val="0"/>
        <w:rPr>
          <w:rFonts w:ascii="仿宋" w:eastAsia="仿宋" w:hAnsi="仿宋" w:cs="仿宋"/>
          <w:sz w:val="32"/>
          <w:szCs w:val="32"/>
        </w:rPr>
      </w:pPr>
      <w:r>
        <w:rPr>
          <w:rFonts w:ascii="仿宋" w:eastAsia="仿宋" w:hAnsi="仿宋" w:cs="仿宋" w:hint="eastAsia"/>
          <w:sz w:val="32"/>
          <w:szCs w:val="32"/>
        </w:rPr>
        <w:t>实际使用资金</w:t>
      </w:r>
      <w:r w:rsidR="004B32CC">
        <w:rPr>
          <w:rFonts w:ascii="仿宋" w:eastAsia="仿宋" w:hAnsi="仿宋" w:cs="仿宋" w:hint="eastAsia"/>
          <w:sz w:val="32"/>
          <w:szCs w:val="32"/>
        </w:rPr>
        <w:t>1939.96</w:t>
      </w:r>
      <w:r>
        <w:rPr>
          <w:rFonts w:ascii="仿宋" w:eastAsia="仿宋" w:hAnsi="仿宋" w:cs="仿宋" w:hint="eastAsia"/>
          <w:sz w:val="32"/>
          <w:szCs w:val="32"/>
        </w:rPr>
        <w:t>万元；</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⑵义务兵家庭优待金：实际到位资金1789.90万元，实际使用资金1789.90万元。</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综上所述，本项目实际预算执行率为100%，达到年初预期目标。</w:t>
      </w:r>
    </w:p>
    <w:p w:rsidR="00325E2D" w:rsidRDefault="00C95DE8">
      <w:pPr>
        <w:ind w:firstLineChars="200" w:firstLine="640"/>
        <w:outlineLvl w:val="0"/>
        <w:rPr>
          <w:rFonts w:ascii="楷体" w:eastAsia="楷体" w:hAnsi="楷体" w:cs="楷体"/>
          <w:sz w:val="32"/>
          <w:szCs w:val="32"/>
        </w:rPr>
      </w:pPr>
      <w:r>
        <w:rPr>
          <w:rFonts w:ascii="楷体" w:eastAsia="楷体" w:hAnsi="楷体" w:cs="楷体" w:hint="eastAsia"/>
          <w:sz w:val="32"/>
          <w:szCs w:val="32"/>
        </w:rPr>
        <w:t>（二）绩效目标完成情况分析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产出指标共设置3个二级指标、6个三级指标。具体完成情况如下：</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⑴数量指标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①优抚对象抚恤金和生活补助发放人数：经审核，2021年度我区符合发放优抚对象抚恤金和生活补助条件人数2425人，实际发放人数为2425人。完成年初目标值。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②义务兵家庭优待金发放人数：2021年，蔡甸区人民政府征兵办公室提供2019年、2020年服现役义务兵人数404人，我局实际发放义务兵家庭优待金人数404人。完成年初目标值。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⑵质量指标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①项目经费下拨率：2021年度实际收到项目资金3732.21万元，项目经费下拨率100%。完成年初目标值。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②项目经费使用率：2021年度实际使用项目资金3732.21万元，项目经费使用率100%。完成年初目标值。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⑶时效指标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①优抚对象抚恤补助资金发放时间：按照市局规定，我局每月15日前，通过社会化发放形式为优抚对象发放抚恤金和生活补助。完成年初目标值。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②义务兵家庭优待金发放时间：按照湖北省民政厅、湖北省财政厅、湖北省教育厅、湖北省军区司令部《关于进一步规范义务兵家庭优待金发放工作的通知》文件规定，义务兵家庭优待金于每年8月1日前发放到位。2021年，我局义务兵家庭优待金发放时间为7月16日。完成年初目标值。</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2、效益指标完成情况分析</w:t>
      </w:r>
    </w:p>
    <w:p w:rsidR="00325E2D" w:rsidRDefault="00C95DE8">
      <w:pPr>
        <w:ind w:firstLineChars="200" w:firstLine="640"/>
        <w:rPr>
          <w:rFonts w:ascii="仿宋" w:eastAsia="仿宋" w:hAnsi="仿宋" w:cs="仿宋"/>
          <w:sz w:val="32"/>
          <w:szCs w:val="32"/>
        </w:rPr>
      </w:pPr>
      <w:r>
        <w:rPr>
          <w:rFonts w:ascii="仿宋" w:eastAsia="仿宋" w:hAnsi="仿宋" w:cs="仿宋" w:hint="eastAsia"/>
          <w:color w:val="333333"/>
          <w:sz w:val="32"/>
          <w:szCs w:val="32"/>
          <w:shd w:val="clear" w:color="auto" w:fill="FFFFFF"/>
        </w:rPr>
        <w:t>通过实施抚恤补助项目，在保障优抚对象基本生活供给和不断提高生活水平的同时，充分激发了适龄青年踊跃报名参军入伍的热情，提升了服现役士兵的荣誉感、获得感，让他们能在部队安心服役，为巩固国防、维护社会稳定和促进经济发展做出贡献。</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3、满意度指标完成情况分析。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总体来说，优抚对象和服义务兵家庭对补助待遇的满意度较高。完成年初目标值。</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三、存在的问题和原因</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1、年度绩效指标设置不够细化，绩效指标体系有待进一步</w:t>
      </w:r>
      <w:r>
        <w:rPr>
          <w:rFonts w:ascii="仿宋" w:eastAsia="仿宋" w:hAnsi="仿宋" w:cs="FangSong_GB2312" w:hint="eastAsia"/>
          <w:sz w:val="32"/>
          <w:szCs w:val="32"/>
        </w:rPr>
        <w:lastRenderedPageBreak/>
        <w:t>完善。</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2、项目资金财务管理和使用有待进一步规范。</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四、下一步拟改进措施</w:t>
      </w:r>
    </w:p>
    <w:p w:rsidR="00325E2D" w:rsidRDefault="00C95DE8">
      <w:pPr>
        <w:ind w:firstLineChars="200" w:firstLine="640"/>
        <w:rPr>
          <w:rFonts w:ascii="仿宋" w:eastAsia="仿宋" w:hAnsi="仿宋" w:cs="Times New Roman"/>
          <w:sz w:val="32"/>
          <w:szCs w:val="32"/>
        </w:rPr>
      </w:pPr>
      <w:r>
        <w:rPr>
          <w:rFonts w:ascii="仿宋" w:eastAsia="仿宋" w:hAnsi="仿宋" w:cs="FangSong_GB2312" w:hint="eastAsia"/>
          <w:sz w:val="32"/>
          <w:szCs w:val="32"/>
        </w:rPr>
        <w:t>完善项目年度绩效指标，根据项目实际情况合理设计年初绩效指标，清晰反映项目实施过程及阶段性结果，便于项目的绩效管理。加强项目资金的财务管理工作，规范和高效使用项目资金。</w:t>
      </w:r>
    </w:p>
    <w:p w:rsidR="00325E2D" w:rsidRDefault="00C95DE8">
      <w:pPr>
        <w:ind w:firstLineChars="200" w:firstLine="640"/>
        <w:rPr>
          <w:rFonts w:ascii="仿宋" w:eastAsia="仿宋" w:hAnsi="仿宋" w:cs="楷体_GB2312"/>
          <w:sz w:val="32"/>
          <w:szCs w:val="32"/>
        </w:rPr>
      </w:pPr>
      <w:r>
        <w:rPr>
          <w:rFonts w:ascii="仿宋" w:eastAsia="仿宋" w:hAnsi="仿宋" w:cs="楷体_GB2312" w:hint="eastAsia"/>
          <w:sz w:val="32"/>
          <w:szCs w:val="32"/>
        </w:rPr>
        <w:t>附件：项目自评表</w:t>
      </w: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325E2D">
      <w:pPr>
        <w:ind w:firstLineChars="200" w:firstLine="640"/>
        <w:rPr>
          <w:rFonts w:ascii="仿宋" w:eastAsia="仿宋" w:hAnsi="仿宋" w:cs="楷体_GB2312"/>
          <w:sz w:val="32"/>
          <w:szCs w:val="32"/>
        </w:rPr>
      </w:pPr>
    </w:p>
    <w:p w:rsidR="00325E2D" w:rsidRDefault="00C95DE8">
      <w:pPr>
        <w:jc w:val="center"/>
        <w:rPr>
          <w:rFonts w:ascii="黑体" w:eastAsia="黑体" w:hAnsi="黑体" w:cs="Times New Roman"/>
          <w:sz w:val="44"/>
          <w:szCs w:val="44"/>
        </w:rPr>
      </w:pPr>
      <w:r>
        <w:rPr>
          <w:rFonts w:ascii="黑体" w:eastAsia="黑体" w:hAnsi="黑体" w:cs="方正小标宋简体" w:hint="eastAsia"/>
          <w:sz w:val="44"/>
          <w:szCs w:val="44"/>
        </w:rPr>
        <w:lastRenderedPageBreak/>
        <w:t>2021年度</w:t>
      </w:r>
      <w:r w:rsidR="003A22F6">
        <w:rPr>
          <w:rFonts w:ascii="黑体" w:eastAsia="黑体" w:hAnsi="黑体" w:cs="方正小标宋简体" w:hint="eastAsia"/>
          <w:sz w:val="44"/>
          <w:szCs w:val="44"/>
        </w:rPr>
        <w:t>抚恤</w:t>
      </w:r>
      <w:r>
        <w:rPr>
          <w:rFonts w:ascii="黑体" w:eastAsia="黑体" w:hAnsi="黑体" w:cs="方正小标宋简体" w:hint="eastAsia"/>
          <w:sz w:val="44"/>
          <w:szCs w:val="44"/>
        </w:rPr>
        <w:t>补助经费项目自评表</w:t>
      </w:r>
    </w:p>
    <w:p w:rsidR="00325E2D" w:rsidRDefault="00C95DE8">
      <w:pPr>
        <w:widowControl/>
        <w:jc w:val="left"/>
        <w:rPr>
          <w:rFonts w:ascii="仿宋" w:eastAsia="仿宋" w:hAnsi="仿宋" w:cs="Times New Roman"/>
          <w:b/>
          <w:kern w:val="0"/>
          <w:sz w:val="48"/>
          <w:szCs w:val="48"/>
        </w:rPr>
      </w:pPr>
      <w:r>
        <w:rPr>
          <w:rFonts w:ascii="仿宋" w:eastAsia="仿宋" w:hAnsi="仿宋" w:cs="楷体_GB2312" w:hint="eastAsia"/>
          <w:b/>
          <w:kern w:val="0"/>
          <w:sz w:val="28"/>
          <w:szCs w:val="28"/>
        </w:rPr>
        <w:t>单位名称：蔡甸区退役军人事务局          填报日期：2022.3.18</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700"/>
        <w:gridCol w:w="1118"/>
        <w:gridCol w:w="733"/>
        <w:gridCol w:w="408"/>
        <w:gridCol w:w="1271"/>
        <w:gridCol w:w="173"/>
        <w:gridCol w:w="1094"/>
        <w:gridCol w:w="758"/>
        <w:gridCol w:w="1862"/>
      </w:tblGrid>
      <w:tr w:rsidR="00325E2D">
        <w:trPr>
          <w:trHeight w:val="510"/>
          <w:jc w:val="center"/>
        </w:trPr>
        <w:tc>
          <w:tcPr>
            <w:tcW w:w="851"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项目名称</w:t>
            </w:r>
          </w:p>
        </w:tc>
        <w:tc>
          <w:tcPr>
            <w:tcW w:w="4148" w:type="pct"/>
            <w:gridSpan w:val="8"/>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优抚对象补助经费</w:t>
            </w:r>
          </w:p>
        </w:tc>
      </w:tr>
      <w:tr w:rsidR="00325E2D">
        <w:trPr>
          <w:trHeight w:val="510"/>
          <w:jc w:val="center"/>
        </w:trPr>
        <w:tc>
          <w:tcPr>
            <w:tcW w:w="851"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主管部门</w:t>
            </w:r>
          </w:p>
        </w:tc>
        <w:tc>
          <w:tcPr>
            <w:tcW w:w="2071" w:type="pct"/>
            <w:gridSpan w:val="5"/>
            <w:vAlign w:val="center"/>
          </w:tcPr>
          <w:p w:rsidR="00325E2D" w:rsidRDefault="00C95DE8">
            <w:pPr>
              <w:widowControl/>
              <w:snapToGrid w:val="0"/>
              <w:jc w:val="left"/>
              <w:rPr>
                <w:rFonts w:ascii="宋体" w:eastAsia="宋体" w:hAnsi="宋体" w:cs="Times New Roman"/>
                <w:kern w:val="0"/>
              </w:rPr>
            </w:pPr>
            <w:r>
              <w:rPr>
                <w:rFonts w:ascii="宋体" w:eastAsia="宋体" w:hAnsi="宋体" w:cs="Times New Roman" w:hint="eastAsia"/>
                <w:kern w:val="0"/>
              </w:rPr>
              <w:t>退役军人事务局</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项目实施单位</w:t>
            </w:r>
          </w:p>
        </w:tc>
        <w:tc>
          <w:tcPr>
            <w:tcW w:w="1041"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 xml:space="preserve">退役军人事务局　</w:t>
            </w:r>
          </w:p>
        </w:tc>
      </w:tr>
      <w:tr w:rsidR="00325E2D">
        <w:trPr>
          <w:trHeight w:val="510"/>
          <w:jc w:val="center"/>
        </w:trPr>
        <w:tc>
          <w:tcPr>
            <w:tcW w:w="851" w:type="pct"/>
            <w:gridSpan w:val="2"/>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预算执行情况（万元）</w:t>
            </w: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资金来源</w:t>
            </w:r>
          </w:p>
        </w:tc>
        <w:tc>
          <w:tcPr>
            <w:tcW w:w="1036" w:type="pct"/>
            <w:gridSpan w:val="3"/>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预算数（</w:t>
            </w:r>
            <w:r>
              <w:rPr>
                <w:rFonts w:ascii="宋体" w:eastAsia="宋体" w:hAnsi="宋体" w:cs="FangSong_GB2312"/>
                <w:kern w:val="0"/>
              </w:rPr>
              <w:t>A</w:t>
            </w:r>
            <w:r>
              <w:rPr>
                <w:rFonts w:ascii="宋体" w:eastAsia="宋体" w:hAnsi="宋体" w:cs="FangSong_GB2312" w:hint="eastAsia"/>
                <w:kern w:val="0"/>
              </w:rPr>
              <w:t>）</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执行数（</w:t>
            </w:r>
            <w:r>
              <w:rPr>
                <w:rFonts w:ascii="宋体" w:eastAsia="宋体" w:hAnsi="宋体" w:cs="FangSong_GB2312"/>
                <w:kern w:val="0"/>
              </w:rPr>
              <w:t>B</w:t>
            </w:r>
            <w:r>
              <w:rPr>
                <w:rFonts w:ascii="宋体" w:eastAsia="宋体" w:hAnsi="宋体" w:cs="FangSong_GB2312" w:hint="eastAsia"/>
                <w:kern w:val="0"/>
              </w:rPr>
              <w:t>）</w:t>
            </w:r>
          </w:p>
        </w:tc>
        <w:tc>
          <w:tcPr>
            <w:tcW w:w="1041"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执行率（</w:t>
            </w:r>
            <w:r>
              <w:rPr>
                <w:rFonts w:ascii="宋体" w:eastAsia="宋体" w:hAnsi="宋体" w:cs="FangSong_GB2312"/>
                <w:kern w:val="0"/>
              </w:rPr>
              <w:t>B/A</w:t>
            </w:r>
            <w:r>
              <w:rPr>
                <w:rFonts w:ascii="宋体" w:eastAsia="宋体" w:hAnsi="宋体" w:cs="FangSong_GB2312" w:hint="eastAsia"/>
                <w:kern w:val="0"/>
              </w:rPr>
              <w:t>）</w:t>
            </w: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left"/>
              <w:rPr>
                <w:rFonts w:ascii="宋体" w:eastAsia="宋体" w:hAnsi="宋体" w:cs="FangSong_GB2312"/>
                <w:kern w:val="0"/>
              </w:rPr>
            </w:pPr>
            <w:r>
              <w:rPr>
                <w:rFonts w:ascii="宋体" w:eastAsia="宋体" w:hAnsi="宋体" w:cs="FangSong_GB2312" w:hint="eastAsia"/>
                <w:kern w:val="0"/>
              </w:rPr>
              <w:t>一般预算内拨款</w:t>
            </w:r>
          </w:p>
        </w:tc>
        <w:tc>
          <w:tcPr>
            <w:tcW w:w="1036" w:type="pct"/>
            <w:gridSpan w:val="3"/>
            <w:vAlign w:val="center"/>
          </w:tcPr>
          <w:p w:rsidR="00325E2D" w:rsidRDefault="004B32CC">
            <w:pPr>
              <w:widowControl/>
              <w:snapToGrid w:val="0"/>
              <w:jc w:val="right"/>
              <w:rPr>
                <w:rFonts w:ascii="宋体" w:eastAsia="宋体" w:hAnsi="宋体" w:cs="FangSong_GB2312"/>
                <w:kern w:val="0"/>
              </w:rPr>
            </w:pPr>
            <w:r>
              <w:rPr>
                <w:rFonts w:ascii="宋体" w:eastAsia="宋体" w:hAnsi="宋体" w:cs="FangSong_GB2312" w:hint="eastAsia"/>
                <w:kern w:val="0"/>
              </w:rPr>
              <w:t>3729.86</w:t>
            </w:r>
          </w:p>
        </w:tc>
        <w:tc>
          <w:tcPr>
            <w:tcW w:w="1036" w:type="pct"/>
            <w:gridSpan w:val="2"/>
            <w:vAlign w:val="center"/>
          </w:tcPr>
          <w:p w:rsidR="00325E2D" w:rsidRDefault="004B32CC">
            <w:pPr>
              <w:widowControl/>
              <w:snapToGrid w:val="0"/>
              <w:jc w:val="right"/>
              <w:rPr>
                <w:rFonts w:ascii="宋体" w:eastAsia="宋体" w:hAnsi="宋体" w:cs="FangSong_GB2312"/>
                <w:kern w:val="0"/>
              </w:rPr>
            </w:pPr>
            <w:r>
              <w:rPr>
                <w:rFonts w:ascii="宋体" w:eastAsia="宋体" w:hAnsi="宋体" w:cs="FangSong_GB2312" w:hint="eastAsia"/>
                <w:kern w:val="0"/>
              </w:rPr>
              <w:t>3729.86</w:t>
            </w:r>
          </w:p>
        </w:tc>
        <w:tc>
          <w:tcPr>
            <w:tcW w:w="104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325E2D">
            <w:pPr>
              <w:widowControl/>
              <w:snapToGrid w:val="0"/>
              <w:jc w:val="left"/>
              <w:rPr>
                <w:rFonts w:ascii="宋体" w:eastAsia="宋体" w:hAnsi="宋体" w:cs="Times New Roman"/>
                <w:kern w:val="0"/>
              </w:rPr>
            </w:pPr>
          </w:p>
        </w:tc>
        <w:tc>
          <w:tcPr>
            <w:tcW w:w="1036" w:type="pct"/>
            <w:gridSpan w:val="3"/>
            <w:vAlign w:val="center"/>
          </w:tcPr>
          <w:p w:rsidR="00325E2D" w:rsidRDefault="00325E2D">
            <w:pPr>
              <w:widowControl/>
              <w:snapToGrid w:val="0"/>
              <w:jc w:val="right"/>
              <w:rPr>
                <w:rFonts w:ascii="宋体" w:eastAsia="宋体" w:hAnsi="宋体" w:cs="Times New Roman"/>
                <w:kern w:val="0"/>
              </w:rPr>
            </w:pPr>
          </w:p>
        </w:tc>
        <w:tc>
          <w:tcPr>
            <w:tcW w:w="1036" w:type="pct"/>
            <w:gridSpan w:val="2"/>
            <w:vAlign w:val="center"/>
          </w:tcPr>
          <w:p w:rsidR="00325E2D" w:rsidRDefault="00325E2D">
            <w:pPr>
              <w:widowControl/>
              <w:snapToGrid w:val="0"/>
              <w:jc w:val="right"/>
              <w:rPr>
                <w:rFonts w:ascii="宋体" w:eastAsia="宋体" w:hAnsi="宋体" w:cs="Times New Roman"/>
                <w:kern w:val="0"/>
              </w:rPr>
            </w:pPr>
          </w:p>
        </w:tc>
        <w:tc>
          <w:tcPr>
            <w:tcW w:w="1041" w:type="pct"/>
            <w:vAlign w:val="center"/>
          </w:tcPr>
          <w:p w:rsidR="00325E2D" w:rsidRDefault="00325E2D">
            <w:pPr>
              <w:widowControl/>
              <w:snapToGrid w:val="0"/>
              <w:jc w:val="center"/>
              <w:rPr>
                <w:rFonts w:ascii="宋体" w:eastAsia="宋体" w:hAnsi="宋体" w:cs="Times New Roman"/>
                <w:kern w:val="0"/>
              </w:rPr>
            </w:pPr>
          </w:p>
        </w:tc>
      </w:tr>
      <w:tr w:rsidR="00325E2D">
        <w:trPr>
          <w:trHeight w:val="510"/>
          <w:jc w:val="center"/>
        </w:trPr>
        <w:tc>
          <w:tcPr>
            <w:tcW w:w="851" w:type="pct"/>
            <w:gridSpan w:val="2"/>
            <w:vMerge/>
            <w:vAlign w:val="center"/>
          </w:tcPr>
          <w:p w:rsidR="00325E2D" w:rsidRDefault="00325E2D">
            <w:pPr>
              <w:widowControl/>
              <w:snapToGrid w:val="0"/>
              <w:rPr>
                <w:rFonts w:ascii="宋体" w:eastAsia="宋体" w:hAnsi="宋体" w:cs="Times New Roman"/>
                <w:kern w:val="0"/>
              </w:rPr>
            </w:pPr>
          </w:p>
        </w:tc>
        <w:tc>
          <w:tcPr>
            <w:tcW w:w="1035" w:type="pct"/>
            <w:gridSpan w:val="2"/>
            <w:vAlign w:val="center"/>
          </w:tcPr>
          <w:p w:rsidR="00325E2D" w:rsidRDefault="00325E2D">
            <w:pPr>
              <w:widowControl/>
              <w:snapToGrid w:val="0"/>
              <w:jc w:val="center"/>
              <w:rPr>
                <w:rFonts w:ascii="宋体" w:eastAsia="宋体" w:hAnsi="宋体" w:cs="Times New Roman"/>
                <w:kern w:val="0"/>
              </w:rPr>
            </w:pPr>
          </w:p>
        </w:tc>
        <w:tc>
          <w:tcPr>
            <w:tcW w:w="1036" w:type="pct"/>
            <w:gridSpan w:val="3"/>
            <w:vAlign w:val="center"/>
          </w:tcPr>
          <w:p w:rsidR="00325E2D" w:rsidRDefault="00325E2D">
            <w:pPr>
              <w:widowControl/>
              <w:snapToGrid w:val="0"/>
              <w:jc w:val="right"/>
              <w:rPr>
                <w:rFonts w:ascii="宋体" w:eastAsia="宋体" w:hAnsi="宋体" w:cs="Times New Roman"/>
                <w:kern w:val="0"/>
              </w:rPr>
            </w:pPr>
          </w:p>
        </w:tc>
        <w:tc>
          <w:tcPr>
            <w:tcW w:w="1036" w:type="pct"/>
            <w:gridSpan w:val="2"/>
            <w:vAlign w:val="center"/>
          </w:tcPr>
          <w:p w:rsidR="00325E2D" w:rsidRDefault="00325E2D">
            <w:pPr>
              <w:widowControl/>
              <w:snapToGrid w:val="0"/>
              <w:jc w:val="right"/>
              <w:rPr>
                <w:rFonts w:ascii="宋体" w:eastAsia="宋体" w:hAnsi="宋体" w:cs="Times New Roman"/>
                <w:kern w:val="0"/>
              </w:rPr>
            </w:pPr>
          </w:p>
        </w:tc>
        <w:tc>
          <w:tcPr>
            <w:tcW w:w="1041" w:type="pct"/>
            <w:vAlign w:val="center"/>
          </w:tcPr>
          <w:p w:rsidR="00325E2D" w:rsidRDefault="00325E2D">
            <w:pPr>
              <w:widowControl/>
              <w:snapToGrid w:val="0"/>
              <w:jc w:val="center"/>
              <w:rPr>
                <w:rFonts w:ascii="宋体" w:eastAsia="宋体" w:hAnsi="宋体" w:cs="Times New Roman"/>
                <w:kern w:val="0"/>
              </w:rPr>
            </w:pP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合计</w:t>
            </w:r>
          </w:p>
        </w:tc>
        <w:tc>
          <w:tcPr>
            <w:tcW w:w="1036" w:type="pct"/>
            <w:gridSpan w:val="3"/>
            <w:vAlign w:val="center"/>
          </w:tcPr>
          <w:p w:rsidR="00325E2D" w:rsidRDefault="004B32CC">
            <w:pPr>
              <w:widowControl/>
              <w:snapToGrid w:val="0"/>
              <w:jc w:val="right"/>
              <w:rPr>
                <w:rFonts w:ascii="宋体" w:eastAsia="宋体" w:hAnsi="宋体" w:cs="FangSong_GB2312"/>
                <w:kern w:val="0"/>
              </w:rPr>
            </w:pPr>
            <w:r>
              <w:rPr>
                <w:rFonts w:ascii="宋体" w:eastAsia="宋体" w:hAnsi="宋体" w:cs="FangSong_GB2312" w:hint="eastAsia"/>
                <w:kern w:val="0"/>
              </w:rPr>
              <w:t>3729.86</w:t>
            </w:r>
          </w:p>
        </w:tc>
        <w:tc>
          <w:tcPr>
            <w:tcW w:w="1036" w:type="pct"/>
            <w:gridSpan w:val="2"/>
            <w:vAlign w:val="center"/>
          </w:tcPr>
          <w:p w:rsidR="00325E2D" w:rsidRDefault="004B32CC">
            <w:pPr>
              <w:widowControl/>
              <w:snapToGrid w:val="0"/>
              <w:jc w:val="right"/>
              <w:rPr>
                <w:rFonts w:ascii="宋体" w:eastAsia="宋体" w:hAnsi="宋体" w:cs="FangSong_GB2312"/>
                <w:kern w:val="0"/>
              </w:rPr>
            </w:pPr>
            <w:r>
              <w:rPr>
                <w:rFonts w:ascii="宋体" w:eastAsia="宋体" w:hAnsi="宋体" w:cs="FangSong_GB2312" w:hint="eastAsia"/>
                <w:kern w:val="0"/>
              </w:rPr>
              <w:t>3729.86</w:t>
            </w:r>
          </w:p>
        </w:tc>
        <w:tc>
          <w:tcPr>
            <w:tcW w:w="104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460" w:type="pct"/>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年度绩效目标完成情况</w:t>
            </w:r>
          </w:p>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一级指标</w:t>
            </w:r>
          </w:p>
        </w:tc>
        <w:tc>
          <w:tcPr>
            <w:tcW w:w="625"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二级指标</w:t>
            </w:r>
          </w:p>
        </w:tc>
        <w:tc>
          <w:tcPr>
            <w:tcW w:w="638"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三级指标</w:t>
            </w:r>
          </w:p>
        </w:tc>
        <w:tc>
          <w:tcPr>
            <w:tcW w:w="71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年初目标值</w:t>
            </w:r>
          </w:p>
        </w:tc>
        <w:tc>
          <w:tcPr>
            <w:tcW w:w="709" w:type="pct"/>
            <w:gridSpan w:val="2"/>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实际完成值</w:t>
            </w:r>
          </w:p>
        </w:tc>
        <w:tc>
          <w:tcPr>
            <w:tcW w:w="146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未完成原因及改进措施</w:t>
            </w:r>
          </w:p>
        </w:tc>
      </w:tr>
      <w:tr w:rsidR="00325E2D">
        <w:trPr>
          <w:trHeight w:val="519"/>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restar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产出指标</w:t>
            </w:r>
          </w:p>
        </w:tc>
        <w:tc>
          <w:tcPr>
            <w:tcW w:w="625"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数量指标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优抚对象抚恤金和生活补助发放人数</w:t>
            </w:r>
          </w:p>
        </w:tc>
        <w:tc>
          <w:tcPr>
            <w:tcW w:w="711"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以符合发放条件人数为准</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2425人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625" w:type="pct"/>
            <w:vMerge/>
            <w:vAlign w:val="center"/>
          </w:tcPr>
          <w:p w:rsidR="00325E2D" w:rsidRDefault="00325E2D">
            <w:pPr>
              <w:widowControl/>
              <w:snapToGrid w:val="0"/>
              <w:jc w:val="center"/>
              <w:rPr>
                <w:rFonts w:ascii="宋体" w:eastAsia="宋体" w:hAnsi="宋体" w:cs="Times New Roman"/>
                <w:kern w:val="0"/>
                <w:sz w:val="15"/>
                <w:szCs w:val="15"/>
              </w:rPr>
            </w:pP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义务兵家庭优待金发放人数</w:t>
            </w:r>
          </w:p>
        </w:tc>
        <w:tc>
          <w:tcPr>
            <w:tcW w:w="711"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以征兵办提供的人数为准</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404人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625"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质量指标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项目经费足额拨付率</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625" w:type="pct"/>
            <w:vMerge/>
            <w:vAlign w:val="center"/>
          </w:tcPr>
          <w:p w:rsidR="00325E2D" w:rsidRDefault="00325E2D">
            <w:pPr>
              <w:widowControl/>
              <w:snapToGrid w:val="0"/>
              <w:jc w:val="center"/>
              <w:rPr>
                <w:rFonts w:ascii="宋体" w:eastAsia="宋体" w:hAnsi="宋体" w:cs="Times New Roman"/>
                <w:kern w:val="0"/>
                <w:sz w:val="15"/>
                <w:szCs w:val="15"/>
              </w:rPr>
            </w:pP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项目经费使用率</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Merge/>
            <w:vAlign w:val="center"/>
          </w:tcPr>
          <w:p w:rsidR="00325E2D" w:rsidRDefault="00325E2D">
            <w:pPr>
              <w:snapToGrid w:val="0"/>
              <w:jc w:val="center"/>
              <w:rPr>
                <w:rFonts w:ascii="宋体" w:eastAsia="宋体" w:hAnsi="宋体" w:cs="Times New Roman"/>
                <w:kern w:val="0"/>
              </w:rPr>
            </w:pPr>
          </w:p>
        </w:tc>
        <w:tc>
          <w:tcPr>
            <w:tcW w:w="625"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时效指标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优抚对象抚恤补助资金发放时间</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每月15日前</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每月15日前</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625" w:type="pct"/>
            <w:vMerge/>
            <w:vAlign w:val="center"/>
          </w:tcPr>
          <w:p w:rsidR="00325E2D" w:rsidRDefault="00325E2D">
            <w:pPr>
              <w:widowControl/>
              <w:snapToGrid w:val="0"/>
              <w:jc w:val="center"/>
              <w:rPr>
                <w:rFonts w:ascii="宋体" w:eastAsia="宋体" w:hAnsi="宋体" w:cs="Times New Roman"/>
                <w:kern w:val="0"/>
                <w:sz w:val="15"/>
                <w:szCs w:val="15"/>
              </w:rPr>
            </w:pP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义务兵家庭优待金发放时间</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8月1日前</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7月16日</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效益指标</w:t>
            </w:r>
          </w:p>
        </w:tc>
        <w:tc>
          <w:tcPr>
            <w:tcW w:w="625"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社会效益指标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优抚对象生活改善情况</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基本改善</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达成预期目标</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625" w:type="pct"/>
            <w:vMerge/>
            <w:vAlign w:val="center"/>
          </w:tcPr>
          <w:p w:rsidR="00325E2D" w:rsidRDefault="00325E2D">
            <w:pPr>
              <w:widowControl/>
              <w:snapToGrid w:val="0"/>
              <w:jc w:val="center"/>
              <w:rPr>
                <w:rFonts w:ascii="宋体" w:eastAsia="宋体" w:hAnsi="宋体" w:cs="FangSong_GB2312"/>
                <w:kern w:val="0"/>
                <w:sz w:val="15"/>
                <w:szCs w:val="15"/>
              </w:rPr>
            </w:pP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 xml:space="preserve">义务兵家庭生活和荣誉感 </w:t>
            </w:r>
          </w:p>
        </w:tc>
        <w:tc>
          <w:tcPr>
            <w:tcW w:w="711"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家庭生活无忧，荣誉感提升</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达成预期目标</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满意度指标</w:t>
            </w:r>
          </w:p>
        </w:tc>
        <w:tc>
          <w:tcPr>
            <w:tcW w:w="625" w:type="pct"/>
            <w:vAlign w:val="center"/>
          </w:tcPr>
          <w:p w:rsidR="00325E2D" w:rsidRDefault="00C95DE8">
            <w:pPr>
              <w:widowControl/>
              <w:snapToGrid w:val="0"/>
              <w:jc w:val="center"/>
              <w:rPr>
                <w:rFonts w:ascii="宋体" w:eastAsia="宋体" w:hAnsi="宋体" w:cs="FangSong_GB2312"/>
                <w:kern w:val="0"/>
                <w:sz w:val="15"/>
                <w:szCs w:val="15"/>
              </w:rPr>
            </w:pPr>
            <w:r>
              <w:rPr>
                <w:rFonts w:ascii="宋体" w:eastAsia="宋体" w:hAnsi="宋体" w:cs="FangSong_GB2312" w:hint="eastAsia"/>
                <w:kern w:val="0"/>
                <w:sz w:val="15"/>
                <w:szCs w:val="15"/>
              </w:rPr>
              <w:t>服务对象满意度指标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优抚对象满意度</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Arial" w:eastAsia="宋体" w:hAnsi="Arial" w:cs="Arial"/>
                <w:kern w:val="0"/>
                <w:sz w:val="15"/>
                <w:szCs w:val="15"/>
              </w:rPr>
              <w:t>≥</w:t>
            </w:r>
            <w:r>
              <w:rPr>
                <w:rFonts w:ascii="宋体" w:eastAsia="宋体" w:hAnsi="宋体" w:cs="Times New Roman" w:hint="eastAsia"/>
                <w:kern w:val="0"/>
                <w:sz w:val="15"/>
                <w:szCs w:val="15"/>
              </w:rPr>
              <w:t>95%</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98%</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bl>
    <w:p w:rsidR="00325E2D" w:rsidRDefault="00C95DE8">
      <w:pPr>
        <w:widowControl/>
        <w:spacing w:line="400" w:lineRule="exact"/>
        <w:rPr>
          <w:rFonts w:ascii="宋体" w:eastAsia="宋体" w:hAnsi="宋体" w:cs="Times New Roman"/>
          <w:kern w:val="0"/>
        </w:rPr>
      </w:pPr>
      <w:r>
        <w:rPr>
          <w:rFonts w:ascii="宋体" w:eastAsia="宋体" w:hAnsi="宋体" w:cs="FangSong_GB2312" w:hint="eastAsia"/>
          <w:kern w:val="0"/>
        </w:rPr>
        <w:t>备注：</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1.</w:t>
      </w:r>
      <w:r>
        <w:rPr>
          <w:rFonts w:ascii="宋体" w:eastAsia="宋体" w:hAnsi="宋体" w:cs="FangSong_GB2312" w:hint="eastAsia"/>
          <w:kern w:val="0"/>
        </w:rPr>
        <w:t>预算执行情况口径：预算数为调整后项目预算总额（包括上年结余结转），执行数为项目实际完成支出。</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2.</w:t>
      </w:r>
      <w:r>
        <w:rPr>
          <w:rFonts w:ascii="宋体" w:eastAsia="宋体" w:hAnsi="宋体" w:cs="FangSong_GB2312" w:hint="eastAsia"/>
          <w:kern w:val="0"/>
        </w:rPr>
        <w:t>定性指标分档原则：分为达成预期指标、部分达成预期指标并具有一定效果、未达成预期指标且效果较差三档。选择部分达成或未达成的，必须说明原因和改进措施。</w:t>
      </w:r>
    </w:p>
    <w:p w:rsidR="00325E2D" w:rsidRDefault="00C95DE8">
      <w:pPr>
        <w:widowControl/>
        <w:spacing w:line="400" w:lineRule="exact"/>
        <w:ind w:firstLineChars="200" w:firstLine="420"/>
        <w:rPr>
          <w:rFonts w:ascii="宋体" w:eastAsia="宋体" w:hAnsi="宋体" w:cs="FangSong_GB2312"/>
          <w:kern w:val="0"/>
        </w:rPr>
      </w:pPr>
      <w:r>
        <w:rPr>
          <w:rFonts w:ascii="宋体" w:eastAsia="宋体" w:hAnsi="宋体" w:cs="FangSong_GB2312"/>
          <w:kern w:val="0"/>
        </w:rPr>
        <w:t>3.</w:t>
      </w:r>
      <w:r>
        <w:rPr>
          <w:rFonts w:ascii="宋体" w:eastAsia="宋体" w:hAnsi="宋体" w:cs="FangSong_GB2312" w:hint="eastAsia"/>
          <w:kern w:val="0"/>
        </w:rPr>
        <w:t>基于经济性和必要性等因素考虑，满意度指标难以统计的，在自评时可不作为必评指标。</w:t>
      </w:r>
    </w:p>
    <w:p w:rsidR="00C95DE8" w:rsidRDefault="00C95DE8">
      <w:pPr>
        <w:jc w:val="center"/>
        <w:rPr>
          <w:rFonts w:ascii="黑体" w:eastAsia="黑体" w:hAnsi="黑体" w:cs="方正小标宋简体"/>
          <w:sz w:val="44"/>
          <w:szCs w:val="44"/>
        </w:rPr>
      </w:pPr>
    </w:p>
    <w:p w:rsidR="00325E2D" w:rsidRDefault="00C95DE8">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退役军人事务局2021年度</w:t>
      </w:r>
    </w:p>
    <w:p w:rsidR="00325E2D" w:rsidRDefault="00C95DE8">
      <w:pPr>
        <w:jc w:val="center"/>
        <w:rPr>
          <w:rFonts w:ascii="黑体" w:eastAsia="黑体" w:hAnsi="黑体" w:cs="Times New Roman"/>
          <w:sz w:val="44"/>
          <w:szCs w:val="44"/>
        </w:rPr>
      </w:pPr>
      <w:r>
        <w:rPr>
          <w:rFonts w:ascii="黑体" w:eastAsia="黑体" w:hAnsi="黑体" w:cs="方正小标宋简体" w:hint="eastAsia"/>
          <w:sz w:val="44"/>
          <w:szCs w:val="44"/>
        </w:rPr>
        <w:t>“两参”人员商业医疗项目自评结果</w:t>
      </w:r>
    </w:p>
    <w:p w:rsidR="00325E2D" w:rsidRDefault="00325E2D">
      <w:pPr>
        <w:ind w:firstLineChars="200" w:firstLine="640"/>
        <w:rPr>
          <w:rFonts w:ascii="黑体" w:eastAsia="黑体" w:hAnsi="黑体" w:cs="黑体"/>
          <w:sz w:val="32"/>
          <w:szCs w:val="32"/>
        </w:rPr>
      </w:pP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一、绩效目标完成情况</w:t>
      </w:r>
    </w:p>
    <w:p w:rsidR="00325E2D" w:rsidRDefault="00C95DE8">
      <w:pPr>
        <w:ind w:firstLineChars="200" w:firstLine="640"/>
        <w:rPr>
          <w:rFonts w:ascii="楷体" w:eastAsia="楷体" w:hAnsi="楷体" w:cs="楷体"/>
          <w:sz w:val="32"/>
          <w:szCs w:val="32"/>
        </w:rPr>
      </w:pPr>
      <w:r>
        <w:rPr>
          <w:rFonts w:ascii="楷体" w:eastAsia="楷体" w:hAnsi="楷体" w:cs="楷体" w:hint="eastAsia"/>
          <w:sz w:val="32"/>
          <w:szCs w:val="32"/>
        </w:rPr>
        <w:t>（一）执行率情况</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预算执行率目标值100%，实际执行率100%。</w:t>
      </w:r>
    </w:p>
    <w:p w:rsidR="00325E2D" w:rsidRDefault="00C95DE8">
      <w:pPr>
        <w:ind w:firstLineChars="200" w:firstLine="640"/>
        <w:rPr>
          <w:rFonts w:ascii="楷体" w:eastAsia="楷体" w:hAnsi="楷体" w:cs="楷体"/>
          <w:sz w:val="32"/>
          <w:szCs w:val="32"/>
        </w:rPr>
      </w:pPr>
      <w:r>
        <w:rPr>
          <w:rFonts w:ascii="楷体" w:eastAsia="楷体" w:hAnsi="楷体" w:cs="楷体" w:hint="eastAsia"/>
          <w:sz w:val="32"/>
          <w:szCs w:val="32"/>
        </w:rPr>
        <w:t>（二）完成的绩效目标</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“两参”人员商业医疗项目共设计了3个一级指标、4个二级指标以及5个三级指标，对本项目支出进行综合评价。具体完成情况如下：</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（1）产出指标方面：数量指标、时效指标执行情况较好，均完成了年初目标值。</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（2）效益指标方面：项目取得了较好的社会效益，达到年初的预期目标。</w:t>
      </w:r>
    </w:p>
    <w:p w:rsidR="00325E2D" w:rsidRDefault="00C95DE8">
      <w:pPr>
        <w:ind w:firstLineChars="200" w:firstLine="640"/>
        <w:rPr>
          <w:rFonts w:ascii="仿宋" w:eastAsia="仿宋" w:hAnsi="仿宋" w:cs="FangSong_GB2312"/>
          <w:sz w:val="32"/>
          <w:szCs w:val="32"/>
        </w:rPr>
      </w:pPr>
      <w:r>
        <w:rPr>
          <w:rFonts w:ascii="楷体" w:eastAsia="楷体" w:hAnsi="楷体" w:cs="楷体" w:hint="eastAsia"/>
          <w:sz w:val="32"/>
          <w:szCs w:val="32"/>
        </w:rPr>
        <w:t>（三）未完成的绩效目标</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本项目2021年度绩效目标均已完成。</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二、绩效目标完成情况分析</w:t>
      </w:r>
    </w:p>
    <w:p w:rsidR="00325E2D" w:rsidRDefault="00C95DE8">
      <w:pPr>
        <w:ind w:firstLineChars="200" w:firstLine="640"/>
        <w:outlineLvl w:val="0"/>
        <w:rPr>
          <w:rFonts w:ascii="楷体" w:eastAsia="楷体" w:hAnsi="楷体" w:cs="楷体"/>
          <w:sz w:val="32"/>
          <w:szCs w:val="32"/>
        </w:rPr>
      </w:pPr>
      <w:r>
        <w:rPr>
          <w:rFonts w:ascii="仿宋" w:eastAsia="仿宋" w:hAnsi="仿宋" w:cs="仿宋" w:hint="eastAsia"/>
          <w:sz w:val="32"/>
          <w:szCs w:val="32"/>
        </w:rPr>
        <w:t>（一）</w:t>
      </w:r>
      <w:r>
        <w:rPr>
          <w:rFonts w:ascii="楷体" w:eastAsia="楷体" w:hAnsi="楷体" w:cs="楷体" w:hint="eastAsia"/>
          <w:sz w:val="32"/>
          <w:szCs w:val="32"/>
        </w:rPr>
        <w:t>预算执行情况分析</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本项目2021年初预算资金9.35万元，实际到位资金9.35万元，均区财政拨款。资金到位率100%。</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项目实际使用资金9.35万元，全部用于项目支出。</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本项目实际预算执行率为100%，达到年初预期目标。</w:t>
      </w:r>
    </w:p>
    <w:p w:rsidR="00325E2D" w:rsidRDefault="00C95DE8">
      <w:pPr>
        <w:ind w:firstLineChars="200" w:firstLine="640"/>
        <w:outlineLvl w:val="0"/>
        <w:rPr>
          <w:rFonts w:ascii="楷体" w:eastAsia="楷体" w:hAnsi="楷体" w:cs="楷体"/>
          <w:sz w:val="32"/>
          <w:szCs w:val="32"/>
        </w:rPr>
      </w:pPr>
      <w:r>
        <w:rPr>
          <w:rFonts w:ascii="楷体" w:eastAsia="楷体" w:hAnsi="楷体" w:cs="楷体" w:hint="eastAsia"/>
          <w:sz w:val="32"/>
          <w:szCs w:val="32"/>
        </w:rPr>
        <w:lastRenderedPageBreak/>
        <w:t>（二）绩效目标完成情况分析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产出指标共设置2个二级指标、3个三级指标。具体完成情况如下：</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⑴数量指标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①“两参”人员购买商业医疗保险人数：符合条件人数187人，实际购买人数187人。完成年初目标值。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②“两参”人员购买商业医疗保险标准：根据《武汉市退役军人事务局关于及时办理2021年“两参”人员商业医疗保险工作的通知》，2021年“两参”人员商业医疗保险费标准为每人每年500元。完成年初目标值。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⑵时效指标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经费拨付及时率：根据合同约定，医疗商业保险费必须在3月30日之前缴清。我局缴纳时间为1月25日。完成年初目标值。</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2、效益指标完成情况分析</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“两参”人员通过购买商业医疗保险，很大程度上解决了医疗难的实际问题，充分体现了国家对“两参”人员的重视和关心，幸福感、满足感得到极大提升。</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3、满意度指标完成情况分析。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本项目的实施，切实解决了“两参”人员医疗方面遇到的实际困难，所有人员满意度极高。</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三、下一步拟改进措施</w:t>
      </w:r>
    </w:p>
    <w:p w:rsidR="00325E2D" w:rsidRDefault="00C95DE8">
      <w:pPr>
        <w:ind w:firstLineChars="200" w:firstLine="640"/>
        <w:rPr>
          <w:rFonts w:ascii="仿宋" w:eastAsia="仿宋" w:hAnsi="仿宋" w:cs="楷体_GB2312"/>
          <w:bCs/>
          <w:sz w:val="32"/>
          <w:szCs w:val="32"/>
        </w:rPr>
      </w:pPr>
      <w:r>
        <w:rPr>
          <w:rFonts w:ascii="仿宋" w:eastAsia="仿宋" w:hAnsi="仿宋" w:cs="楷体_GB2312" w:hint="eastAsia"/>
          <w:bCs/>
          <w:sz w:val="32"/>
          <w:szCs w:val="32"/>
        </w:rPr>
        <w:t>加强对保险公司后期监管力度，制定相应的措施约束保险公司保费及时赔付到位。</w:t>
      </w:r>
    </w:p>
    <w:p w:rsidR="00325E2D" w:rsidRDefault="00C95DE8">
      <w:pPr>
        <w:ind w:firstLineChars="200" w:firstLine="640"/>
        <w:rPr>
          <w:rFonts w:ascii="黑体" w:eastAsia="黑体" w:hAnsi="黑体" w:cs="方正小标宋简体"/>
          <w:sz w:val="36"/>
          <w:szCs w:val="36"/>
        </w:rPr>
      </w:pPr>
      <w:r>
        <w:rPr>
          <w:rFonts w:ascii="仿宋" w:eastAsia="仿宋" w:hAnsi="仿宋" w:cs="楷体_GB2312" w:hint="eastAsia"/>
          <w:sz w:val="32"/>
          <w:szCs w:val="32"/>
        </w:rPr>
        <w:t>附件：项目自评表</w:t>
      </w: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325E2D">
      <w:pPr>
        <w:jc w:val="center"/>
        <w:rPr>
          <w:rFonts w:ascii="黑体" w:eastAsia="黑体" w:hAnsi="黑体" w:cs="方正小标宋简体"/>
          <w:sz w:val="36"/>
          <w:szCs w:val="36"/>
        </w:rPr>
      </w:pPr>
    </w:p>
    <w:p w:rsidR="00325E2D" w:rsidRDefault="00C95DE8">
      <w:pPr>
        <w:jc w:val="center"/>
        <w:rPr>
          <w:rFonts w:ascii="黑体" w:eastAsia="黑体" w:hAnsi="黑体" w:cs="Times New Roman"/>
          <w:sz w:val="44"/>
          <w:szCs w:val="44"/>
        </w:rPr>
      </w:pPr>
      <w:r>
        <w:rPr>
          <w:rFonts w:ascii="黑体" w:eastAsia="黑体" w:hAnsi="黑体" w:cs="方正小标宋简体" w:hint="eastAsia"/>
          <w:sz w:val="36"/>
          <w:szCs w:val="36"/>
        </w:rPr>
        <w:lastRenderedPageBreak/>
        <w:t>2021年度“两参”人员商业医疗保险项目自评表</w:t>
      </w:r>
    </w:p>
    <w:p w:rsidR="00325E2D" w:rsidRDefault="00C95DE8">
      <w:pPr>
        <w:widowControl/>
        <w:jc w:val="left"/>
        <w:rPr>
          <w:rFonts w:ascii="仿宋" w:eastAsia="仿宋" w:hAnsi="仿宋" w:cs="Times New Roman"/>
          <w:b/>
          <w:kern w:val="0"/>
          <w:sz w:val="48"/>
          <w:szCs w:val="48"/>
        </w:rPr>
      </w:pPr>
      <w:r>
        <w:rPr>
          <w:rFonts w:ascii="仿宋" w:eastAsia="仿宋" w:hAnsi="仿宋" w:cs="楷体_GB2312" w:hint="eastAsia"/>
          <w:b/>
          <w:kern w:val="0"/>
          <w:sz w:val="28"/>
          <w:szCs w:val="28"/>
        </w:rPr>
        <w:t>单位名称：蔡甸区退役军人事务局           填报日期：2022.3.18</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700"/>
        <w:gridCol w:w="1118"/>
        <w:gridCol w:w="733"/>
        <w:gridCol w:w="408"/>
        <w:gridCol w:w="1271"/>
        <w:gridCol w:w="173"/>
        <w:gridCol w:w="1094"/>
        <w:gridCol w:w="758"/>
        <w:gridCol w:w="1862"/>
      </w:tblGrid>
      <w:tr w:rsidR="00325E2D">
        <w:trPr>
          <w:trHeight w:val="510"/>
          <w:jc w:val="center"/>
        </w:trPr>
        <w:tc>
          <w:tcPr>
            <w:tcW w:w="851"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项目名称</w:t>
            </w:r>
          </w:p>
        </w:tc>
        <w:tc>
          <w:tcPr>
            <w:tcW w:w="4148" w:type="pct"/>
            <w:gridSpan w:val="8"/>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kern w:val="0"/>
              </w:rPr>
              <w:t>“</w:t>
            </w:r>
            <w:r>
              <w:rPr>
                <w:rFonts w:ascii="宋体" w:eastAsia="宋体" w:hAnsi="宋体" w:cs="FangSong_GB2312" w:hint="eastAsia"/>
                <w:kern w:val="0"/>
              </w:rPr>
              <w:t xml:space="preserve">两参”人员商业医疗保险　</w:t>
            </w:r>
          </w:p>
        </w:tc>
      </w:tr>
      <w:tr w:rsidR="00325E2D">
        <w:trPr>
          <w:trHeight w:val="510"/>
          <w:jc w:val="center"/>
        </w:trPr>
        <w:tc>
          <w:tcPr>
            <w:tcW w:w="851"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主管部门</w:t>
            </w:r>
          </w:p>
        </w:tc>
        <w:tc>
          <w:tcPr>
            <w:tcW w:w="2071" w:type="pct"/>
            <w:gridSpan w:val="5"/>
            <w:vAlign w:val="center"/>
          </w:tcPr>
          <w:p w:rsidR="00325E2D" w:rsidRDefault="00C95DE8">
            <w:pPr>
              <w:widowControl/>
              <w:snapToGrid w:val="0"/>
              <w:jc w:val="left"/>
              <w:rPr>
                <w:rFonts w:ascii="宋体" w:eastAsia="宋体" w:hAnsi="宋体" w:cs="Times New Roman"/>
                <w:kern w:val="0"/>
              </w:rPr>
            </w:pPr>
            <w:r>
              <w:rPr>
                <w:rFonts w:ascii="宋体" w:eastAsia="宋体" w:hAnsi="宋体" w:cs="Times New Roman" w:hint="eastAsia"/>
                <w:kern w:val="0"/>
              </w:rPr>
              <w:t>退役军人事务局</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项目实施单位</w:t>
            </w:r>
          </w:p>
        </w:tc>
        <w:tc>
          <w:tcPr>
            <w:tcW w:w="1041"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 xml:space="preserve">退役军人事务局　</w:t>
            </w:r>
          </w:p>
        </w:tc>
      </w:tr>
      <w:tr w:rsidR="00325E2D">
        <w:trPr>
          <w:trHeight w:val="510"/>
          <w:jc w:val="center"/>
        </w:trPr>
        <w:tc>
          <w:tcPr>
            <w:tcW w:w="851" w:type="pct"/>
            <w:gridSpan w:val="2"/>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预算执行情况（万元）</w:t>
            </w: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资金来源</w:t>
            </w:r>
          </w:p>
        </w:tc>
        <w:tc>
          <w:tcPr>
            <w:tcW w:w="1036" w:type="pct"/>
            <w:gridSpan w:val="3"/>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预算数（</w:t>
            </w:r>
            <w:r>
              <w:rPr>
                <w:rFonts w:ascii="宋体" w:eastAsia="宋体" w:hAnsi="宋体" w:cs="FangSong_GB2312"/>
                <w:kern w:val="0"/>
              </w:rPr>
              <w:t>A</w:t>
            </w:r>
            <w:r>
              <w:rPr>
                <w:rFonts w:ascii="宋体" w:eastAsia="宋体" w:hAnsi="宋体" w:cs="FangSong_GB2312" w:hint="eastAsia"/>
                <w:kern w:val="0"/>
              </w:rPr>
              <w:t>）</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执行数（</w:t>
            </w:r>
            <w:r>
              <w:rPr>
                <w:rFonts w:ascii="宋体" w:eastAsia="宋体" w:hAnsi="宋体" w:cs="FangSong_GB2312"/>
                <w:kern w:val="0"/>
              </w:rPr>
              <w:t>B</w:t>
            </w:r>
            <w:r>
              <w:rPr>
                <w:rFonts w:ascii="宋体" w:eastAsia="宋体" w:hAnsi="宋体" w:cs="FangSong_GB2312" w:hint="eastAsia"/>
                <w:kern w:val="0"/>
              </w:rPr>
              <w:t>）</w:t>
            </w:r>
          </w:p>
        </w:tc>
        <w:tc>
          <w:tcPr>
            <w:tcW w:w="1041"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执行率（</w:t>
            </w:r>
            <w:r>
              <w:rPr>
                <w:rFonts w:ascii="宋体" w:eastAsia="宋体" w:hAnsi="宋体" w:cs="FangSong_GB2312"/>
                <w:kern w:val="0"/>
              </w:rPr>
              <w:t>B/A</w:t>
            </w:r>
            <w:r>
              <w:rPr>
                <w:rFonts w:ascii="宋体" w:eastAsia="宋体" w:hAnsi="宋体" w:cs="FangSong_GB2312" w:hint="eastAsia"/>
                <w:kern w:val="0"/>
              </w:rPr>
              <w:t>）</w:t>
            </w: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left"/>
              <w:rPr>
                <w:rFonts w:ascii="宋体" w:eastAsia="宋体" w:hAnsi="宋体" w:cs="FangSong_GB2312"/>
                <w:kern w:val="0"/>
              </w:rPr>
            </w:pPr>
            <w:r>
              <w:rPr>
                <w:rFonts w:ascii="宋体" w:eastAsia="宋体" w:hAnsi="宋体" w:cs="FangSong_GB2312" w:hint="eastAsia"/>
                <w:kern w:val="0"/>
              </w:rPr>
              <w:t>一般预算内拨款</w:t>
            </w:r>
          </w:p>
        </w:tc>
        <w:tc>
          <w:tcPr>
            <w:tcW w:w="1036" w:type="pct"/>
            <w:gridSpan w:val="3"/>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9.35</w:t>
            </w:r>
          </w:p>
        </w:tc>
        <w:tc>
          <w:tcPr>
            <w:tcW w:w="1036" w:type="pct"/>
            <w:gridSpan w:val="2"/>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9.35</w:t>
            </w:r>
          </w:p>
        </w:tc>
        <w:tc>
          <w:tcPr>
            <w:tcW w:w="104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325E2D">
            <w:pPr>
              <w:widowControl/>
              <w:snapToGrid w:val="0"/>
              <w:jc w:val="left"/>
              <w:rPr>
                <w:rFonts w:ascii="宋体" w:eastAsia="宋体" w:hAnsi="宋体" w:cs="Times New Roman"/>
                <w:kern w:val="0"/>
              </w:rPr>
            </w:pPr>
          </w:p>
        </w:tc>
        <w:tc>
          <w:tcPr>
            <w:tcW w:w="1036" w:type="pct"/>
            <w:gridSpan w:val="3"/>
            <w:vAlign w:val="center"/>
          </w:tcPr>
          <w:p w:rsidR="00325E2D" w:rsidRDefault="00325E2D">
            <w:pPr>
              <w:widowControl/>
              <w:snapToGrid w:val="0"/>
              <w:jc w:val="right"/>
              <w:rPr>
                <w:rFonts w:ascii="宋体" w:eastAsia="宋体" w:hAnsi="宋体" w:cs="Times New Roman"/>
                <w:kern w:val="0"/>
              </w:rPr>
            </w:pPr>
          </w:p>
        </w:tc>
        <w:tc>
          <w:tcPr>
            <w:tcW w:w="1036" w:type="pct"/>
            <w:gridSpan w:val="2"/>
            <w:vAlign w:val="center"/>
          </w:tcPr>
          <w:p w:rsidR="00325E2D" w:rsidRDefault="00325E2D">
            <w:pPr>
              <w:widowControl/>
              <w:snapToGrid w:val="0"/>
              <w:jc w:val="right"/>
              <w:rPr>
                <w:rFonts w:ascii="宋体" w:eastAsia="宋体" w:hAnsi="宋体" w:cs="Times New Roman"/>
                <w:kern w:val="0"/>
              </w:rPr>
            </w:pPr>
          </w:p>
        </w:tc>
        <w:tc>
          <w:tcPr>
            <w:tcW w:w="1041" w:type="pct"/>
            <w:vAlign w:val="center"/>
          </w:tcPr>
          <w:p w:rsidR="00325E2D" w:rsidRDefault="00325E2D">
            <w:pPr>
              <w:widowControl/>
              <w:snapToGrid w:val="0"/>
              <w:jc w:val="center"/>
              <w:rPr>
                <w:rFonts w:ascii="宋体" w:eastAsia="宋体" w:hAnsi="宋体" w:cs="Times New Roman"/>
                <w:kern w:val="0"/>
              </w:rPr>
            </w:pPr>
          </w:p>
        </w:tc>
      </w:tr>
      <w:tr w:rsidR="00325E2D">
        <w:trPr>
          <w:trHeight w:val="510"/>
          <w:jc w:val="center"/>
        </w:trPr>
        <w:tc>
          <w:tcPr>
            <w:tcW w:w="851" w:type="pct"/>
            <w:gridSpan w:val="2"/>
            <w:vMerge/>
            <w:vAlign w:val="center"/>
          </w:tcPr>
          <w:p w:rsidR="00325E2D" w:rsidRDefault="00325E2D">
            <w:pPr>
              <w:widowControl/>
              <w:snapToGrid w:val="0"/>
              <w:rPr>
                <w:rFonts w:ascii="宋体" w:eastAsia="宋体" w:hAnsi="宋体" w:cs="Times New Roman"/>
                <w:kern w:val="0"/>
              </w:rPr>
            </w:pPr>
          </w:p>
        </w:tc>
        <w:tc>
          <w:tcPr>
            <w:tcW w:w="1035" w:type="pct"/>
            <w:gridSpan w:val="2"/>
            <w:vAlign w:val="center"/>
          </w:tcPr>
          <w:p w:rsidR="00325E2D" w:rsidRDefault="00325E2D">
            <w:pPr>
              <w:widowControl/>
              <w:snapToGrid w:val="0"/>
              <w:jc w:val="center"/>
              <w:rPr>
                <w:rFonts w:ascii="宋体" w:eastAsia="宋体" w:hAnsi="宋体" w:cs="Times New Roman"/>
                <w:kern w:val="0"/>
              </w:rPr>
            </w:pPr>
          </w:p>
        </w:tc>
        <w:tc>
          <w:tcPr>
            <w:tcW w:w="1036" w:type="pct"/>
            <w:gridSpan w:val="3"/>
            <w:vAlign w:val="center"/>
          </w:tcPr>
          <w:p w:rsidR="00325E2D" w:rsidRDefault="00325E2D">
            <w:pPr>
              <w:widowControl/>
              <w:snapToGrid w:val="0"/>
              <w:jc w:val="right"/>
              <w:rPr>
                <w:rFonts w:ascii="宋体" w:eastAsia="宋体" w:hAnsi="宋体" w:cs="Times New Roman"/>
                <w:kern w:val="0"/>
              </w:rPr>
            </w:pPr>
          </w:p>
        </w:tc>
        <w:tc>
          <w:tcPr>
            <w:tcW w:w="1036" w:type="pct"/>
            <w:gridSpan w:val="2"/>
            <w:vAlign w:val="center"/>
          </w:tcPr>
          <w:p w:rsidR="00325E2D" w:rsidRDefault="00325E2D">
            <w:pPr>
              <w:widowControl/>
              <w:snapToGrid w:val="0"/>
              <w:jc w:val="right"/>
              <w:rPr>
                <w:rFonts w:ascii="宋体" w:eastAsia="宋体" w:hAnsi="宋体" w:cs="Times New Roman"/>
                <w:kern w:val="0"/>
              </w:rPr>
            </w:pPr>
          </w:p>
        </w:tc>
        <w:tc>
          <w:tcPr>
            <w:tcW w:w="1041" w:type="pct"/>
            <w:vAlign w:val="center"/>
          </w:tcPr>
          <w:p w:rsidR="00325E2D" w:rsidRDefault="00325E2D">
            <w:pPr>
              <w:widowControl/>
              <w:snapToGrid w:val="0"/>
              <w:jc w:val="center"/>
              <w:rPr>
                <w:rFonts w:ascii="宋体" w:eastAsia="宋体" w:hAnsi="宋体" w:cs="Times New Roman"/>
                <w:kern w:val="0"/>
              </w:rPr>
            </w:pP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合计</w:t>
            </w:r>
          </w:p>
        </w:tc>
        <w:tc>
          <w:tcPr>
            <w:tcW w:w="1036" w:type="pct"/>
            <w:gridSpan w:val="3"/>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9.35</w:t>
            </w:r>
          </w:p>
        </w:tc>
        <w:tc>
          <w:tcPr>
            <w:tcW w:w="1036" w:type="pct"/>
            <w:gridSpan w:val="2"/>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9.35</w:t>
            </w:r>
          </w:p>
        </w:tc>
        <w:tc>
          <w:tcPr>
            <w:tcW w:w="104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460" w:type="pct"/>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年度绩效目标完成情况</w:t>
            </w:r>
          </w:p>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一级指标</w:t>
            </w:r>
          </w:p>
        </w:tc>
        <w:tc>
          <w:tcPr>
            <w:tcW w:w="625"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二级指标</w:t>
            </w:r>
          </w:p>
        </w:tc>
        <w:tc>
          <w:tcPr>
            <w:tcW w:w="638"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三级指标</w:t>
            </w:r>
          </w:p>
        </w:tc>
        <w:tc>
          <w:tcPr>
            <w:tcW w:w="71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年初目标值</w:t>
            </w:r>
          </w:p>
        </w:tc>
        <w:tc>
          <w:tcPr>
            <w:tcW w:w="709" w:type="pct"/>
            <w:gridSpan w:val="2"/>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实际完成值</w:t>
            </w:r>
          </w:p>
        </w:tc>
        <w:tc>
          <w:tcPr>
            <w:tcW w:w="146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未完成原因及改进措施</w:t>
            </w:r>
          </w:p>
        </w:tc>
      </w:tr>
      <w:tr w:rsidR="00325E2D">
        <w:trPr>
          <w:trHeight w:val="519"/>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restar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产出指标</w:t>
            </w:r>
          </w:p>
        </w:tc>
        <w:tc>
          <w:tcPr>
            <w:tcW w:w="625"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数量指标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两参人员购买商业医疗保险人数</w:t>
            </w:r>
          </w:p>
        </w:tc>
        <w:tc>
          <w:tcPr>
            <w:tcW w:w="711"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以符合条件人员为准</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187人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625" w:type="pct"/>
            <w:vMerge/>
            <w:vAlign w:val="center"/>
          </w:tcPr>
          <w:p w:rsidR="00325E2D" w:rsidRDefault="00325E2D">
            <w:pPr>
              <w:widowControl/>
              <w:snapToGrid w:val="0"/>
              <w:jc w:val="center"/>
              <w:rPr>
                <w:rFonts w:ascii="宋体" w:eastAsia="宋体" w:hAnsi="宋体" w:cs="Times New Roman"/>
                <w:kern w:val="0"/>
                <w:sz w:val="15"/>
                <w:szCs w:val="15"/>
              </w:rPr>
            </w:pP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两参人员购买商业医疗保险标准</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500元/人</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500元/人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Merge/>
            <w:vAlign w:val="center"/>
          </w:tcPr>
          <w:p w:rsidR="00325E2D" w:rsidRDefault="00325E2D">
            <w:pPr>
              <w:snapToGrid w:val="0"/>
              <w:jc w:val="center"/>
              <w:rPr>
                <w:rFonts w:ascii="宋体" w:eastAsia="宋体" w:hAnsi="宋体" w:cs="Times New Roman"/>
                <w:kern w:val="0"/>
              </w:rPr>
            </w:pPr>
          </w:p>
        </w:tc>
        <w:tc>
          <w:tcPr>
            <w:tcW w:w="625"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时效指标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经费拨付及时率</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效益指标</w:t>
            </w:r>
          </w:p>
        </w:tc>
        <w:tc>
          <w:tcPr>
            <w:tcW w:w="625"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社会效益指标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“两参”人员医疗难问题改善情况</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明显改善</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达成预期目标</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满意度指标</w:t>
            </w:r>
          </w:p>
        </w:tc>
        <w:tc>
          <w:tcPr>
            <w:tcW w:w="625" w:type="pct"/>
            <w:vAlign w:val="center"/>
          </w:tcPr>
          <w:p w:rsidR="00325E2D" w:rsidRDefault="00C95DE8">
            <w:pPr>
              <w:widowControl/>
              <w:snapToGrid w:val="0"/>
              <w:jc w:val="center"/>
              <w:rPr>
                <w:rFonts w:ascii="宋体" w:eastAsia="宋体" w:hAnsi="宋体" w:cs="FangSong_GB2312"/>
                <w:kern w:val="0"/>
                <w:sz w:val="15"/>
                <w:szCs w:val="15"/>
              </w:rPr>
            </w:pPr>
            <w:r>
              <w:rPr>
                <w:rFonts w:ascii="宋体" w:eastAsia="宋体" w:hAnsi="宋体" w:cs="FangSong_GB2312" w:hint="eastAsia"/>
                <w:kern w:val="0"/>
                <w:sz w:val="15"/>
                <w:szCs w:val="15"/>
              </w:rPr>
              <w:t>服务对象满意度指标</w:t>
            </w:r>
          </w:p>
        </w:tc>
        <w:tc>
          <w:tcPr>
            <w:tcW w:w="638"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“两参”对象满意度</w:t>
            </w:r>
          </w:p>
        </w:tc>
        <w:tc>
          <w:tcPr>
            <w:tcW w:w="711"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709"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bl>
    <w:p w:rsidR="00325E2D" w:rsidRDefault="00C95DE8">
      <w:pPr>
        <w:widowControl/>
        <w:spacing w:line="400" w:lineRule="exact"/>
        <w:rPr>
          <w:rFonts w:ascii="宋体" w:eastAsia="宋体" w:hAnsi="宋体" w:cs="Times New Roman"/>
          <w:kern w:val="0"/>
        </w:rPr>
      </w:pPr>
      <w:r>
        <w:rPr>
          <w:rFonts w:ascii="宋体" w:eastAsia="宋体" w:hAnsi="宋体" w:cs="FangSong_GB2312" w:hint="eastAsia"/>
          <w:kern w:val="0"/>
        </w:rPr>
        <w:t>备注：</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1.</w:t>
      </w:r>
      <w:r>
        <w:rPr>
          <w:rFonts w:ascii="宋体" w:eastAsia="宋体" w:hAnsi="宋体" w:cs="FangSong_GB2312" w:hint="eastAsia"/>
          <w:kern w:val="0"/>
        </w:rPr>
        <w:t>预算执行情况口径：预算数为调整后项目预算总额（包括上年结余结转），执行数为项目实际完成支出。</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2.</w:t>
      </w:r>
      <w:r>
        <w:rPr>
          <w:rFonts w:ascii="宋体" w:eastAsia="宋体" w:hAnsi="宋体" w:cs="FangSong_GB2312" w:hint="eastAsia"/>
          <w:kern w:val="0"/>
        </w:rPr>
        <w:t>定性指标分档原则：分为达成预期指标、部分达成预期指标并具有一定效果、未达成预期指标且效果较差三档。选择部分达成或未达成的，必须说明原因和改进措施。</w:t>
      </w:r>
    </w:p>
    <w:p w:rsidR="00325E2D" w:rsidRDefault="00C95DE8">
      <w:pPr>
        <w:widowControl/>
        <w:spacing w:line="400" w:lineRule="exact"/>
        <w:ind w:firstLineChars="200" w:firstLine="420"/>
        <w:rPr>
          <w:rFonts w:ascii="宋体" w:eastAsia="宋体" w:hAnsi="宋体" w:cs="FangSong_GB2312"/>
          <w:kern w:val="0"/>
        </w:rPr>
      </w:pPr>
      <w:r>
        <w:rPr>
          <w:rFonts w:ascii="宋体" w:eastAsia="宋体" w:hAnsi="宋体" w:cs="FangSong_GB2312"/>
          <w:kern w:val="0"/>
        </w:rPr>
        <w:t>3.</w:t>
      </w:r>
      <w:r>
        <w:rPr>
          <w:rFonts w:ascii="宋体" w:eastAsia="宋体" w:hAnsi="宋体" w:cs="FangSong_GB2312" w:hint="eastAsia"/>
          <w:kern w:val="0"/>
        </w:rPr>
        <w:t>基于经济性和必要性等因素考虑，满意度指标难以统计的，在自评时可不作为必评指标。</w:t>
      </w:r>
    </w:p>
    <w:p w:rsidR="00325E2D" w:rsidRDefault="00325E2D">
      <w:pPr>
        <w:widowControl/>
        <w:spacing w:line="400" w:lineRule="exact"/>
        <w:ind w:firstLineChars="200" w:firstLine="420"/>
        <w:rPr>
          <w:rFonts w:ascii="宋体" w:eastAsia="宋体" w:hAnsi="宋体" w:cs="FangSong_GB2312"/>
          <w:kern w:val="0"/>
        </w:rPr>
      </w:pPr>
    </w:p>
    <w:p w:rsidR="00325E2D" w:rsidRDefault="00325E2D">
      <w:pPr>
        <w:rPr>
          <w:rFonts w:ascii="黑体" w:eastAsia="黑体" w:hAnsi="宋体" w:cs="黑体"/>
          <w:sz w:val="28"/>
          <w:szCs w:val="28"/>
        </w:rPr>
      </w:pPr>
    </w:p>
    <w:p w:rsidR="00325E2D" w:rsidRDefault="00325E2D">
      <w:pPr>
        <w:widowControl/>
        <w:rPr>
          <w:rFonts w:ascii="黑体" w:eastAsia="黑体" w:hAnsi="宋体" w:cs="黑体"/>
          <w:sz w:val="28"/>
          <w:szCs w:val="28"/>
        </w:rPr>
      </w:pPr>
    </w:p>
    <w:p w:rsidR="00C95DE8" w:rsidRDefault="00C95DE8">
      <w:pPr>
        <w:widowControl/>
        <w:rPr>
          <w:rFonts w:ascii="黑体" w:eastAsia="黑体" w:hAnsi="宋体" w:cs="黑体"/>
          <w:sz w:val="28"/>
          <w:szCs w:val="28"/>
        </w:rPr>
      </w:pPr>
    </w:p>
    <w:p w:rsidR="00325E2D" w:rsidRDefault="00C95DE8">
      <w:pPr>
        <w:jc w:val="center"/>
        <w:rPr>
          <w:rFonts w:ascii="黑体" w:eastAsia="黑体" w:hAnsi="黑体" w:cs="黑体"/>
          <w:sz w:val="44"/>
          <w:szCs w:val="44"/>
        </w:rPr>
      </w:pPr>
      <w:r>
        <w:rPr>
          <w:rFonts w:ascii="黑体" w:eastAsia="黑体" w:hAnsi="黑体" w:cs="黑体" w:hint="eastAsia"/>
          <w:sz w:val="44"/>
          <w:szCs w:val="44"/>
        </w:rPr>
        <w:lastRenderedPageBreak/>
        <w:t>退役军人事务局2021年度</w:t>
      </w:r>
    </w:p>
    <w:p w:rsidR="00325E2D" w:rsidRDefault="00C95DE8">
      <w:pPr>
        <w:jc w:val="center"/>
        <w:rPr>
          <w:rFonts w:ascii="黑体" w:eastAsia="黑体" w:hAnsi="黑体" w:cs="Times New Roman"/>
          <w:sz w:val="44"/>
          <w:szCs w:val="44"/>
        </w:rPr>
      </w:pPr>
      <w:r>
        <w:rPr>
          <w:rFonts w:ascii="黑体" w:eastAsia="黑体" w:hAnsi="黑体" w:cs="黑体" w:hint="eastAsia"/>
          <w:sz w:val="44"/>
          <w:szCs w:val="44"/>
        </w:rPr>
        <w:t>退役安置项目自评结果</w:t>
      </w:r>
    </w:p>
    <w:p w:rsidR="00325E2D" w:rsidRDefault="00325E2D">
      <w:pPr>
        <w:ind w:firstLineChars="200" w:firstLine="640"/>
        <w:rPr>
          <w:rFonts w:ascii="黑体" w:eastAsia="黑体" w:hAnsi="黑体" w:cs="黑体"/>
          <w:sz w:val="32"/>
          <w:szCs w:val="32"/>
        </w:rPr>
      </w:pPr>
    </w:p>
    <w:p w:rsidR="00325E2D" w:rsidRDefault="00C95DE8">
      <w:pPr>
        <w:ind w:firstLineChars="200" w:firstLine="640"/>
        <w:rPr>
          <w:rFonts w:ascii="仿宋" w:eastAsia="仿宋" w:hAnsi="仿宋" w:cs="楷体_GB2312"/>
          <w:bCs/>
          <w:sz w:val="32"/>
          <w:szCs w:val="32"/>
        </w:rPr>
      </w:pPr>
      <w:r>
        <w:rPr>
          <w:rFonts w:ascii="仿宋" w:eastAsia="仿宋" w:hAnsi="仿宋" w:cs="楷体_GB2312" w:hint="eastAsia"/>
          <w:bCs/>
          <w:sz w:val="32"/>
          <w:szCs w:val="32"/>
        </w:rPr>
        <w:t>退役安置项目包括自主就业退役士兵一次性经济补助、退役士兵职业教育和技能培训、由政府安排工作退役士兵待安置期间生活费和社会保险接续、军队离退休军官（士官）和无军籍职工工资、军转干部医保费及救助费等5项内容。上述项目类别为部门预算项目，项目属性为持续性项目，项目类型为延续性项目。</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一、绩效目标完成情况</w:t>
      </w:r>
    </w:p>
    <w:p w:rsidR="00325E2D" w:rsidRDefault="00C95DE8">
      <w:pPr>
        <w:ind w:firstLineChars="200" w:firstLine="640"/>
        <w:rPr>
          <w:rFonts w:ascii="楷体" w:eastAsia="楷体" w:hAnsi="楷体" w:cs="楷体"/>
          <w:sz w:val="32"/>
          <w:szCs w:val="32"/>
        </w:rPr>
      </w:pPr>
      <w:r>
        <w:rPr>
          <w:rFonts w:ascii="楷体" w:eastAsia="楷体" w:hAnsi="楷体" w:cs="楷体" w:hint="eastAsia"/>
          <w:sz w:val="32"/>
          <w:szCs w:val="32"/>
        </w:rPr>
        <w:t>（一）执行率情况</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预算执行率目标值100%，实际执行率100%。</w:t>
      </w:r>
    </w:p>
    <w:p w:rsidR="00325E2D" w:rsidRDefault="00C95DE8">
      <w:pPr>
        <w:ind w:firstLineChars="200" w:firstLine="640"/>
        <w:rPr>
          <w:rFonts w:ascii="楷体" w:eastAsia="楷体" w:hAnsi="楷体" w:cs="楷体"/>
          <w:sz w:val="32"/>
          <w:szCs w:val="32"/>
        </w:rPr>
      </w:pPr>
      <w:r>
        <w:rPr>
          <w:rFonts w:ascii="楷体" w:eastAsia="楷体" w:hAnsi="楷体" w:cs="楷体" w:hint="eastAsia"/>
          <w:sz w:val="32"/>
          <w:szCs w:val="32"/>
        </w:rPr>
        <w:t>（二）完成的绩效目标</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退役安置项目共设计了3个一级指标、5个二级指标以及8个三级指标，对本项目支出进行综合评价。具体完成情况如下：</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（1）产出指标方面：数量指标、质量指标、时效指标均完成年初目标值。</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（2）效益指标方面：项目取得了较好的社会效益，达到年初的预期目标。</w:t>
      </w:r>
    </w:p>
    <w:p w:rsidR="00325E2D" w:rsidRDefault="00C95DE8">
      <w:pPr>
        <w:ind w:firstLineChars="200" w:firstLine="640"/>
        <w:rPr>
          <w:rFonts w:ascii="仿宋" w:eastAsia="仿宋" w:hAnsi="仿宋" w:cs="FangSong_GB2312"/>
          <w:sz w:val="32"/>
          <w:szCs w:val="32"/>
        </w:rPr>
      </w:pPr>
      <w:r>
        <w:rPr>
          <w:rFonts w:ascii="楷体" w:eastAsia="楷体" w:hAnsi="楷体" w:cs="楷体" w:hint="eastAsia"/>
          <w:sz w:val="32"/>
          <w:szCs w:val="32"/>
        </w:rPr>
        <w:t>（三）未完成的绩效目标</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本项目2021年度绩效目标均已完成。</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二、绩效目标完成情况分析</w:t>
      </w:r>
    </w:p>
    <w:p w:rsidR="00325E2D" w:rsidRDefault="00C95DE8">
      <w:pPr>
        <w:ind w:firstLineChars="200" w:firstLine="640"/>
        <w:outlineLvl w:val="0"/>
        <w:rPr>
          <w:rFonts w:ascii="楷体" w:eastAsia="楷体" w:hAnsi="楷体" w:cs="楷体"/>
          <w:sz w:val="32"/>
          <w:szCs w:val="32"/>
        </w:rPr>
      </w:pPr>
      <w:r>
        <w:rPr>
          <w:rFonts w:ascii="仿宋" w:eastAsia="仿宋" w:hAnsi="仿宋" w:cs="仿宋" w:hint="eastAsia"/>
          <w:sz w:val="32"/>
          <w:szCs w:val="32"/>
        </w:rPr>
        <w:lastRenderedPageBreak/>
        <w:t>（一）</w:t>
      </w:r>
      <w:r>
        <w:rPr>
          <w:rFonts w:ascii="楷体" w:eastAsia="楷体" w:hAnsi="楷体" w:cs="楷体" w:hint="eastAsia"/>
          <w:sz w:val="32"/>
          <w:szCs w:val="32"/>
        </w:rPr>
        <w:t>预算执行情况分析</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本项目2021年初预算资金412.87万元，实际到位资金412.87万元，均区财政拨款。资金到位率100%。</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项目实际使用资金412.87万元，全部用于项目支出。具体明细如下：</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⑴自主就业退役士兵一次性经济补助：实际到位资金162.45万元，实际使用资金162.45万元；</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⑵退役士兵职业教育和技能培训：实际到位资金35.34万元，实际使用资金35.34万元；</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⑶由政府安排工作退役士兵待安置期间生活费：实际到位资金92.83万元，实际使用资金92.83万元；</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⑷军队离退休军官（士官）和无军籍职工工资：实际到位资金107.25万元，实际使用资金107.25万元；</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⑸军转干部医保费和救助费：实际到位资金15.00万元，实际使用资金15.00万元。</w:t>
      </w:r>
    </w:p>
    <w:p w:rsidR="00325E2D" w:rsidRDefault="00C95DE8">
      <w:pPr>
        <w:ind w:firstLineChars="200" w:firstLine="640"/>
        <w:outlineLvl w:val="0"/>
        <w:rPr>
          <w:rFonts w:ascii="仿宋" w:eastAsia="仿宋" w:hAnsi="仿宋" w:cs="仿宋"/>
          <w:sz w:val="32"/>
          <w:szCs w:val="32"/>
        </w:rPr>
      </w:pPr>
      <w:r>
        <w:rPr>
          <w:rFonts w:ascii="仿宋" w:eastAsia="仿宋" w:hAnsi="仿宋" w:cs="仿宋" w:hint="eastAsia"/>
          <w:sz w:val="32"/>
          <w:szCs w:val="32"/>
        </w:rPr>
        <w:t>综上所述，本项目实际预算执行率为100%，达到年初预期目标。</w:t>
      </w:r>
    </w:p>
    <w:p w:rsidR="00325E2D" w:rsidRDefault="00C95DE8">
      <w:pPr>
        <w:ind w:firstLineChars="200" w:firstLine="640"/>
        <w:outlineLvl w:val="0"/>
        <w:rPr>
          <w:rFonts w:ascii="楷体" w:eastAsia="楷体" w:hAnsi="楷体" w:cs="楷体"/>
          <w:sz w:val="32"/>
          <w:szCs w:val="32"/>
        </w:rPr>
      </w:pPr>
      <w:r>
        <w:rPr>
          <w:rFonts w:ascii="楷体" w:eastAsia="楷体" w:hAnsi="楷体" w:cs="楷体" w:hint="eastAsia"/>
          <w:sz w:val="32"/>
          <w:szCs w:val="32"/>
        </w:rPr>
        <w:t>（二）绩效目标完成情况分析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产出指标共设置3个二级指标、6个三级指标。具体完成情况如下：</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⑴数量指标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①接收自主就业退役士兵人数：2021年度，我区共接收自主就业退役士兵139人。完成年初目标值。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②自主就业退役士兵参加免费技能培训人数：2021年，139名自主就业退役士兵有59人报名参加技能培训，实际参加培训人数59人。完成年初目标值。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③军队离退休人数和无军籍职工人数：9人，其中：军队退休军官3人、退休士官5人、无军籍职工1人。完成年初目标值。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④接收安置2020、2021年度由政府安排工作退役士兵人数：根据上级计划安排，2020年接收26人，2021年1月安置26人；2021年接收17人，2021年12月安置17人。</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⑵质量指标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自主就业退役士兵技能培训合格率：2021年度，59名自主就业退役士兵参加技能培训，59人全部取得毕业证书和职业资格证书。完成年初目标值。</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⑶时效指标</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各类退役安置补助经费拨付及时率：2021年度，我局按照相关文件精神，及时发放各类退役安置补助经费，发放及时率为100%。完成年度目标值。</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2、效益指标完成情况分析</w:t>
      </w:r>
    </w:p>
    <w:p w:rsidR="00325E2D" w:rsidRDefault="00C95DE8">
      <w:pPr>
        <w:ind w:firstLineChars="200" w:firstLine="640"/>
        <w:rPr>
          <w:rFonts w:ascii="仿宋" w:eastAsia="仿宋" w:hAnsi="仿宋" w:cs="仿宋"/>
          <w:sz w:val="32"/>
          <w:szCs w:val="32"/>
        </w:rPr>
      </w:pPr>
      <w:r>
        <w:rPr>
          <w:rFonts w:ascii="仿宋" w:eastAsia="仿宋" w:hAnsi="仿宋" w:cs="仿宋" w:hint="eastAsia"/>
          <w:sz w:val="32"/>
          <w:szCs w:val="32"/>
        </w:rPr>
        <w:t>退役安置补助项目的实施，体现了国家对退役军人安置问题的关注及重视，维护了退役军人的合法权利，既提升了退役</w:t>
      </w:r>
      <w:r>
        <w:rPr>
          <w:rFonts w:ascii="仿宋" w:eastAsia="仿宋" w:hAnsi="仿宋" w:cs="仿宋" w:hint="eastAsia"/>
          <w:sz w:val="32"/>
          <w:szCs w:val="32"/>
        </w:rPr>
        <w:lastRenderedPageBreak/>
        <w:t>军人的就业创业能力，又改善了退役军人的生活水平，对促进我区社会和谐稳定具有十分重要的意义。</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3、满意度指标完成情况分析。</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总体来说，退役安置对象对实施退役安置补助项目的满意度较高。完成年初目标值。</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三、存在的问题和原因</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1、年度绩效指标设置不够细化，绩效指标体系有待进一步完善。</w:t>
      </w:r>
    </w:p>
    <w:p w:rsidR="00325E2D" w:rsidRDefault="00C95DE8">
      <w:pPr>
        <w:ind w:firstLineChars="200" w:firstLine="640"/>
        <w:rPr>
          <w:rFonts w:ascii="仿宋" w:eastAsia="仿宋" w:hAnsi="仿宋" w:cs="FangSong_GB2312"/>
          <w:sz w:val="32"/>
          <w:szCs w:val="32"/>
        </w:rPr>
      </w:pPr>
      <w:r>
        <w:rPr>
          <w:rFonts w:ascii="仿宋" w:eastAsia="仿宋" w:hAnsi="仿宋" w:cs="FangSong_GB2312" w:hint="eastAsia"/>
          <w:sz w:val="32"/>
          <w:szCs w:val="32"/>
        </w:rPr>
        <w:t>2、项目资金财务管理和使用有待进一步规范。</w:t>
      </w:r>
    </w:p>
    <w:p w:rsidR="00325E2D" w:rsidRDefault="00C95DE8">
      <w:pPr>
        <w:ind w:firstLineChars="200" w:firstLine="643"/>
        <w:rPr>
          <w:rFonts w:ascii="黑体" w:eastAsia="黑体" w:hAnsi="黑体" w:cs="黑体"/>
          <w:b/>
          <w:sz w:val="32"/>
          <w:szCs w:val="32"/>
        </w:rPr>
      </w:pPr>
      <w:r>
        <w:rPr>
          <w:rFonts w:ascii="黑体" w:eastAsia="黑体" w:hAnsi="黑体" w:cs="黑体" w:hint="eastAsia"/>
          <w:b/>
          <w:sz w:val="32"/>
          <w:szCs w:val="32"/>
        </w:rPr>
        <w:t>四、下一步拟改进措施</w:t>
      </w:r>
    </w:p>
    <w:p w:rsidR="00325E2D" w:rsidRDefault="00C95DE8">
      <w:pPr>
        <w:ind w:firstLineChars="200" w:firstLine="640"/>
        <w:rPr>
          <w:rFonts w:ascii="仿宋" w:eastAsia="仿宋" w:hAnsi="仿宋" w:cs="Times New Roman"/>
          <w:sz w:val="32"/>
          <w:szCs w:val="32"/>
        </w:rPr>
      </w:pPr>
      <w:r>
        <w:rPr>
          <w:rFonts w:ascii="仿宋" w:eastAsia="仿宋" w:hAnsi="仿宋" w:cs="FangSong_GB2312" w:hint="eastAsia"/>
          <w:sz w:val="32"/>
          <w:szCs w:val="32"/>
        </w:rPr>
        <w:t>完善项目年度绩效指标，根据项目实际情况合理设计年初绩效指标，清晰反映项目实施过程及阶段性结果，便于项目的绩效管理。加强项目资金的财务管理工作，规范和高效使用项目资金。</w:t>
      </w:r>
    </w:p>
    <w:p w:rsidR="00325E2D" w:rsidRDefault="00C95DE8">
      <w:pPr>
        <w:ind w:firstLineChars="200" w:firstLine="640"/>
        <w:rPr>
          <w:rFonts w:ascii="仿宋" w:eastAsia="仿宋" w:hAnsi="仿宋" w:cs="楷体_GB2312"/>
          <w:sz w:val="32"/>
          <w:szCs w:val="32"/>
        </w:rPr>
      </w:pPr>
      <w:r>
        <w:rPr>
          <w:rFonts w:ascii="仿宋" w:eastAsia="仿宋" w:hAnsi="仿宋" w:cs="楷体_GB2312" w:hint="eastAsia"/>
          <w:sz w:val="32"/>
          <w:szCs w:val="32"/>
        </w:rPr>
        <w:t>附件：项目自评表</w:t>
      </w:r>
    </w:p>
    <w:p w:rsidR="00325E2D" w:rsidRDefault="00325E2D">
      <w:pPr>
        <w:jc w:val="center"/>
        <w:rPr>
          <w:rFonts w:ascii="黑体" w:eastAsia="黑体" w:hAnsi="黑体" w:cs="方正小标宋简体"/>
          <w:sz w:val="44"/>
          <w:szCs w:val="44"/>
        </w:rPr>
      </w:pPr>
    </w:p>
    <w:p w:rsidR="00325E2D" w:rsidRDefault="00325E2D">
      <w:pPr>
        <w:jc w:val="center"/>
        <w:rPr>
          <w:rFonts w:ascii="黑体" w:eastAsia="黑体" w:hAnsi="黑体" w:cs="方正小标宋简体"/>
          <w:sz w:val="44"/>
          <w:szCs w:val="44"/>
        </w:rPr>
      </w:pPr>
    </w:p>
    <w:p w:rsidR="00325E2D" w:rsidRDefault="00325E2D">
      <w:pPr>
        <w:jc w:val="center"/>
        <w:rPr>
          <w:rFonts w:ascii="黑体" w:eastAsia="黑体" w:hAnsi="黑体" w:cs="方正小标宋简体"/>
          <w:sz w:val="44"/>
          <w:szCs w:val="44"/>
        </w:rPr>
      </w:pPr>
    </w:p>
    <w:p w:rsidR="00325E2D" w:rsidRDefault="00325E2D">
      <w:pPr>
        <w:jc w:val="center"/>
        <w:rPr>
          <w:rFonts w:ascii="黑体" w:eastAsia="黑体" w:hAnsi="黑体" w:cs="方正小标宋简体"/>
          <w:sz w:val="44"/>
          <w:szCs w:val="44"/>
        </w:rPr>
      </w:pPr>
    </w:p>
    <w:p w:rsidR="00325E2D" w:rsidRDefault="00325E2D">
      <w:pPr>
        <w:jc w:val="center"/>
        <w:rPr>
          <w:rFonts w:ascii="黑体" w:eastAsia="黑体" w:hAnsi="黑体" w:cs="方正小标宋简体"/>
          <w:sz w:val="44"/>
          <w:szCs w:val="44"/>
        </w:rPr>
      </w:pPr>
    </w:p>
    <w:p w:rsidR="00325E2D" w:rsidRDefault="00325E2D">
      <w:pPr>
        <w:jc w:val="center"/>
        <w:rPr>
          <w:rFonts w:ascii="黑体" w:eastAsia="黑体" w:hAnsi="黑体" w:cs="方正小标宋简体"/>
          <w:sz w:val="44"/>
          <w:szCs w:val="44"/>
        </w:rPr>
      </w:pPr>
    </w:p>
    <w:p w:rsidR="00325E2D" w:rsidRDefault="00C95DE8">
      <w:pPr>
        <w:jc w:val="center"/>
        <w:rPr>
          <w:rFonts w:ascii="黑体" w:eastAsia="黑体" w:hAnsi="黑体" w:cs="Times New Roman"/>
          <w:sz w:val="44"/>
          <w:szCs w:val="44"/>
        </w:rPr>
      </w:pPr>
      <w:r>
        <w:rPr>
          <w:rFonts w:ascii="黑体" w:eastAsia="黑体" w:hAnsi="黑体" w:cs="方正小标宋简体" w:hint="eastAsia"/>
          <w:sz w:val="44"/>
          <w:szCs w:val="44"/>
        </w:rPr>
        <w:lastRenderedPageBreak/>
        <w:t>2021年度退役安置补助经费项目自评表</w:t>
      </w:r>
    </w:p>
    <w:p w:rsidR="00325E2D" w:rsidRDefault="00C95DE8">
      <w:pPr>
        <w:widowControl/>
        <w:jc w:val="left"/>
        <w:rPr>
          <w:rFonts w:ascii="仿宋" w:eastAsia="仿宋" w:hAnsi="仿宋" w:cs="Times New Roman"/>
          <w:b/>
          <w:kern w:val="0"/>
          <w:sz w:val="48"/>
          <w:szCs w:val="48"/>
        </w:rPr>
      </w:pPr>
      <w:r>
        <w:rPr>
          <w:rFonts w:ascii="仿宋" w:eastAsia="仿宋" w:hAnsi="仿宋" w:cs="楷体_GB2312" w:hint="eastAsia"/>
          <w:b/>
          <w:kern w:val="0"/>
          <w:sz w:val="28"/>
          <w:szCs w:val="28"/>
        </w:rPr>
        <w:t>单位名称：蔡甸区退役军人事务局           填报日期：2022.3.18</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699"/>
        <w:gridCol w:w="1005"/>
        <w:gridCol w:w="846"/>
        <w:gridCol w:w="418"/>
        <w:gridCol w:w="1264"/>
        <w:gridCol w:w="170"/>
        <w:gridCol w:w="1093"/>
        <w:gridCol w:w="760"/>
        <w:gridCol w:w="1862"/>
      </w:tblGrid>
      <w:tr w:rsidR="00325E2D">
        <w:trPr>
          <w:trHeight w:val="510"/>
          <w:jc w:val="center"/>
        </w:trPr>
        <w:tc>
          <w:tcPr>
            <w:tcW w:w="851"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项目名称</w:t>
            </w:r>
          </w:p>
        </w:tc>
        <w:tc>
          <w:tcPr>
            <w:tcW w:w="4148" w:type="pct"/>
            <w:gridSpan w:val="8"/>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 xml:space="preserve">退役安置补助　</w:t>
            </w:r>
          </w:p>
        </w:tc>
      </w:tr>
      <w:tr w:rsidR="00325E2D">
        <w:trPr>
          <w:trHeight w:val="510"/>
          <w:jc w:val="center"/>
        </w:trPr>
        <w:tc>
          <w:tcPr>
            <w:tcW w:w="851"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主管部门</w:t>
            </w:r>
          </w:p>
        </w:tc>
        <w:tc>
          <w:tcPr>
            <w:tcW w:w="2071" w:type="pct"/>
            <w:gridSpan w:val="5"/>
            <w:vAlign w:val="center"/>
          </w:tcPr>
          <w:p w:rsidR="00325E2D" w:rsidRDefault="00C95DE8">
            <w:pPr>
              <w:widowControl/>
              <w:snapToGrid w:val="0"/>
              <w:jc w:val="left"/>
              <w:rPr>
                <w:rFonts w:ascii="宋体" w:eastAsia="宋体" w:hAnsi="宋体" w:cs="Times New Roman"/>
                <w:kern w:val="0"/>
              </w:rPr>
            </w:pPr>
            <w:r>
              <w:rPr>
                <w:rFonts w:ascii="宋体" w:eastAsia="宋体" w:hAnsi="宋体" w:cs="Times New Roman" w:hint="eastAsia"/>
                <w:kern w:val="0"/>
              </w:rPr>
              <w:t>退役军人事务局</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项目实施单位</w:t>
            </w:r>
          </w:p>
        </w:tc>
        <w:tc>
          <w:tcPr>
            <w:tcW w:w="1041"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 xml:space="preserve">退役军人事务局　</w:t>
            </w:r>
          </w:p>
        </w:tc>
      </w:tr>
      <w:tr w:rsidR="00325E2D">
        <w:trPr>
          <w:trHeight w:val="510"/>
          <w:jc w:val="center"/>
        </w:trPr>
        <w:tc>
          <w:tcPr>
            <w:tcW w:w="851" w:type="pct"/>
            <w:gridSpan w:val="2"/>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预算执行情况（万元）</w:t>
            </w: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资金来源</w:t>
            </w:r>
          </w:p>
        </w:tc>
        <w:tc>
          <w:tcPr>
            <w:tcW w:w="1036" w:type="pct"/>
            <w:gridSpan w:val="3"/>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预算数（</w:t>
            </w:r>
            <w:r>
              <w:rPr>
                <w:rFonts w:ascii="宋体" w:eastAsia="宋体" w:hAnsi="宋体" w:cs="FangSong_GB2312"/>
                <w:kern w:val="0"/>
              </w:rPr>
              <w:t>A</w:t>
            </w:r>
            <w:r>
              <w:rPr>
                <w:rFonts w:ascii="宋体" w:eastAsia="宋体" w:hAnsi="宋体" w:cs="FangSong_GB2312" w:hint="eastAsia"/>
                <w:kern w:val="0"/>
              </w:rPr>
              <w:t>）</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执行数（</w:t>
            </w:r>
            <w:r>
              <w:rPr>
                <w:rFonts w:ascii="宋体" w:eastAsia="宋体" w:hAnsi="宋体" w:cs="FangSong_GB2312"/>
                <w:kern w:val="0"/>
              </w:rPr>
              <w:t>B</w:t>
            </w:r>
            <w:r>
              <w:rPr>
                <w:rFonts w:ascii="宋体" w:eastAsia="宋体" w:hAnsi="宋体" w:cs="FangSong_GB2312" w:hint="eastAsia"/>
                <w:kern w:val="0"/>
              </w:rPr>
              <w:t>）</w:t>
            </w:r>
          </w:p>
        </w:tc>
        <w:tc>
          <w:tcPr>
            <w:tcW w:w="1041"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执行率（</w:t>
            </w:r>
            <w:r>
              <w:rPr>
                <w:rFonts w:ascii="宋体" w:eastAsia="宋体" w:hAnsi="宋体" w:cs="FangSong_GB2312"/>
                <w:kern w:val="0"/>
              </w:rPr>
              <w:t>B/A</w:t>
            </w:r>
            <w:r>
              <w:rPr>
                <w:rFonts w:ascii="宋体" w:eastAsia="宋体" w:hAnsi="宋体" w:cs="FangSong_GB2312" w:hint="eastAsia"/>
                <w:kern w:val="0"/>
              </w:rPr>
              <w:t>）</w:t>
            </w: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left"/>
              <w:rPr>
                <w:rFonts w:ascii="宋体" w:eastAsia="宋体" w:hAnsi="宋体" w:cs="FangSong_GB2312"/>
                <w:kern w:val="0"/>
              </w:rPr>
            </w:pPr>
            <w:r>
              <w:rPr>
                <w:rFonts w:ascii="宋体" w:eastAsia="宋体" w:hAnsi="宋体" w:cs="FangSong_GB2312" w:hint="eastAsia"/>
                <w:kern w:val="0"/>
              </w:rPr>
              <w:t>一般预算内拨款</w:t>
            </w:r>
          </w:p>
        </w:tc>
        <w:tc>
          <w:tcPr>
            <w:tcW w:w="1036" w:type="pct"/>
            <w:gridSpan w:val="3"/>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412.87</w:t>
            </w:r>
          </w:p>
        </w:tc>
        <w:tc>
          <w:tcPr>
            <w:tcW w:w="1036" w:type="pct"/>
            <w:gridSpan w:val="2"/>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412.87</w:t>
            </w:r>
          </w:p>
        </w:tc>
        <w:tc>
          <w:tcPr>
            <w:tcW w:w="104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325E2D">
            <w:pPr>
              <w:widowControl/>
              <w:snapToGrid w:val="0"/>
              <w:jc w:val="left"/>
              <w:rPr>
                <w:rFonts w:ascii="宋体" w:eastAsia="宋体" w:hAnsi="宋体" w:cs="Times New Roman"/>
                <w:kern w:val="0"/>
              </w:rPr>
            </w:pPr>
          </w:p>
        </w:tc>
        <w:tc>
          <w:tcPr>
            <w:tcW w:w="1036" w:type="pct"/>
            <w:gridSpan w:val="3"/>
            <w:vAlign w:val="center"/>
          </w:tcPr>
          <w:p w:rsidR="00325E2D" w:rsidRDefault="00325E2D">
            <w:pPr>
              <w:widowControl/>
              <w:snapToGrid w:val="0"/>
              <w:jc w:val="right"/>
              <w:rPr>
                <w:rFonts w:ascii="宋体" w:eastAsia="宋体" w:hAnsi="宋体" w:cs="Times New Roman"/>
                <w:kern w:val="0"/>
              </w:rPr>
            </w:pPr>
          </w:p>
        </w:tc>
        <w:tc>
          <w:tcPr>
            <w:tcW w:w="1036" w:type="pct"/>
            <w:gridSpan w:val="2"/>
            <w:vAlign w:val="center"/>
          </w:tcPr>
          <w:p w:rsidR="00325E2D" w:rsidRDefault="00325E2D">
            <w:pPr>
              <w:widowControl/>
              <w:snapToGrid w:val="0"/>
              <w:jc w:val="right"/>
              <w:rPr>
                <w:rFonts w:ascii="宋体" w:eastAsia="宋体" w:hAnsi="宋体" w:cs="Times New Roman"/>
                <w:kern w:val="0"/>
              </w:rPr>
            </w:pPr>
          </w:p>
        </w:tc>
        <w:tc>
          <w:tcPr>
            <w:tcW w:w="1041" w:type="pct"/>
            <w:vAlign w:val="center"/>
          </w:tcPr>
          <w:p w:rsidR="00325E2D" w:rsidRDefault="00325E2D">
            <w:pPr>
              <w:widowControl/>
              <w:snapToGrid w:val="0"/>
              <w:jc w:val="center"/>
              <w:rPr>
                <w:rFonts w:ascii="宋体" w:eastAsia="宋体" w:hAnsi="宋体" w:cs="Times New Roman"/>
                <w:kern w:val="0"/>
              </w:rPr>
            </w:pPr>
          </w:p>
        </w:tc>
      </w:tr>
      <w:tr w:rsidR="00325E2D">
        <w:trPr>
          <w:trHeight w:val="510"/>
          <w:jc w:val="center"/>
        </w:trPr>
        <w:tc>
          <w:tcPr>
            <w:tcW w:w="851" w:type="pct"/>
            <w:gridSpan w:val="2"/>
            <w:vMerge/>
            <w:vAlign w:val="center"/>
          </w:tcPr>
          <w:p w:rsidR="00325E2D" w:rsidRDefault="00325E2D">
            <w:pPr>
              <w:widowControl/>
              <w:snapToGrid w:val="0"/>
              <w:rPr>
                <w:rFonts w:ascii="宋体" w:eastAsia="宋体" w:hAnsi="宋体" w:cs="Times New Roman"/>
                <w:kern w:val="0"/>
              </w:rPr>
            </w:pPr>
          </w:p>
        </w:tc>
        <w:tc>
          <w:tcPr>
            <w:tcW w:w="1035" w:type="pct"/>
            <w:gridSpan w:val="2"/>
            <w:vAlign w:val="center"/>
          </w:tcPr>
          <w:p w:rsidR="00325E2D" w:rsidRDefault="00325E2D">
            <w:pPr>
              <w:widowControl/>
              <w:snapToGrid w:val="0"/>
              <w:jc w:val="center"/>
              <w:rPr>
                <w:rFonts w:ascii="宋体" w:eastAsia="宋体" w:hAnsi="宋体" w:cs="Times New Roman"/>
                <w:kern w:val="0"/>
              </w:rPr>
            </w:pPr>
          </w:p>
        </w:tc>
        <w:tc>
          <w:tcPr>
            <w:tcW w:w="1036" w:type="pct"/>
            <w:gridSpan w:val="3"/>
            <w:vAlign w:val="center"/>
          </w:tcPr>
          <w:p w:rsidR="00325E2D" w:rsidRDefault="00325E2D">
            <w:pPr>
              <w:widowControl/>
              <w:snapToGrid w:val="0"/>
              <w:jc w:val="right"/>
              <w:rPr>
                <w:rFonts w:ascii="宋体" w:eastAsia="宋体" w:hAnsi="宋体" w:cs="Times New Roman"/>
                <w:kern w:val="0"/>
              </w:rPr>
            </w:pPr>
          </w:p>
        </w:tc>
        <w:tc>
          <w:tcPr>
            <w:tcW w:w="1036" w:type="pct"/>
            <w:gridSpan w:val="2"/>
            <w:vAlign w:val="center"/>
          </w:tcPr>
          <w:p w:rsidR="00325E2D" w:rsidRDefault="00325E2D">
            <w:pPr>
              <w:widowControl/>
              <w:snapToGrid w:val="0"/>
              <w:jc w:val="right"/>
              <w:rPr>
                <w:rFonts w:ascii="宋体" w:eastAsia="宋体" w:hAnsi="宋体" w:cs="Times New Roman"/>
                <w:kern w:val="0"/>
              </w:rPr>
            </w:pPr>
          </w:p>
        </w:tc>
        <w:tc>
          <w:tcPr>
            <w:tcW w:w="1041" w:type="pct"/>
            <w:vAlign w:val="center"/>
          </w:tcPr>
          <w:p w:rsidR="00325E2D" w:rsidRDefault="00325E2D">
            <w:pPr>
              <w:widowControl/>
              <w:snapToGrid w:val="0"/>
              <w:jc w:val="center"/>
              <w:rPr>
                <w:rFonts w:ascii="宋体" w:eastAsia="宋体" w:hAnsi="宋体" w:cs="Times New Roman"/>
                <w:kern w:val="0"/>
              </w:rPr>
            </w:pPr>
          </w:p>
        </w:tc>
      </w:tr>
      <w:tr w:rsidR="00325E2D">
        <w:trPr>
          <w:trHeight w:val="510"/>
          <w:jc w:val="center"/>
        </w:trPr>
        <w:tc>
          <w:tcPr>
            <w:tcW w:w="851"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合计</w:t>
            </w:r>
          </w:p>
        </w:tc>
        <w:tc>
          <w:tcPr>
            <w:tcW w:w="1036" w:type="pct"/>
            <w:gridSpan w:val="3"/>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412.87</w:t>
            </w:r>
          </w:p>
        </w:tc>
        <w:tc>
          <w:tcPr>
            <w:tcW w:w="1036" w:type="pct"/>
            <w:gridSpan w:val="2"/>
            <w:vAlign w:val="center"/>
          </w:tcPr>
          <w:p w:rsidR="00325E2D" w:rsidRDefault="00C95DE8">
            <w:pPr>
              <w:widowControl/>
              <w:snapToGrid w:val="0"/>
              <w:jc w:val="right"/>
              <w:rPr>
                <w:rFonts w:ascii="宋体" w:eastAsia="宋体" w:hAnsi="宋体" w:cs="FangSong_GB2312"/>
                <w:kern w:val="0"/>
              </w:rPr>
            </w:pPr>
            <w:r>
              <w:rPr>
                <w:rFonts w:ascii="宋体" w:eastAsia="宋体" w:hAnsi="宋体" w:cs="FangSong_GB2312" w:hint="eastAsia"/>
                <w:kern w:val="0"/>
              </w:rPr>
              <w:t>412.87</w:t>
            </w:r>
          </w:p>
        </w:tc>
        <w:tc>
          <w:tcPr>
            <w:tcW w:w="1041"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460" w:type="pct"/>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年度绩效目标完成情况</w:t>
            </w:r>
          </w:p>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一级指标</w:t>
            </w:r>
          </w:p>
        </w:tc>
        <w:tc>
          <w:tcPr>
            <w:tcW w:w="562"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二级指标</w:t>
            </w:r>
          </w:p>
        </w:tc>
        <w:tc>
          <w:tcPr>
            <w:tcW w:w="707"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三级指标</w:t>
            </w:r>
          </w:p>
        </w:tc>
        <w:tc>
          <w:tcPr>
            <w:tcW w:w="707"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年初目标值</w:t>
            </w:r>
          </w:p>
        </w:tc>
        <w:tc>
          <w:tcPr>
            <w:tcW w:w="706" w:type="pct"/>
            <w:gridSpan w:val="2"/>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实际完成值</w:t>
            </w:r>
          </w:p>
        </w:tc>
        <w:tc>
          <w:tcPr>
            <w:tcW w:w="146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未完成原因及改进措施</w:t>
            </w:r>
          </w:p>
        </w:tc>
      </w:tr>
      <w:tr w:rsidR="00325E2D">
        <w:trPr>
          <w:trHeight w:val="519"/>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restar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产出指标</w:t>
            </w:r>
          </w:p>
        </w:tc>
        <w:tc>
          <w:tcPr>
            <w:tcW w:w="562"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数量指标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接收自主就业退兵役士兵人数</w:t>
            </w:r>
          </w:p>
        </w:tc>
        <w:tc>
          <w:tcPr>
            <w:tcW w:w="707"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以年度实际接收人数为准</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139人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自主就业退役士兵参加技能培训人数</w:t>
            </w:r>
          </w:p>
        </w:tc>
        <w:tc>
          <w:tcPr>
            <w:tcW w:w="707"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以报名参加培训人数为准</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59人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军队离退休人数和无军籍职工人数</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9人</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9人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接收安置2020、2021年度转业士官人数</w:t>
            </w:r>
          </w:p>
        </w:tc>
        <w:tc>
          <w:tcPr>
            <w:tcW w:w="707"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以实际接收安置人数为准</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43人</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质量指标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自主就业士兵技能培训合格率</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95%</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Merge/>
            <w:vAlign w:val="center"/>
          </w:tcPr>
          <w:p w:rsidR="00325E2D" w:rsidRDefault="00325E2D">
            <w:pPr>
              <w:snapToGrid w:val="0"/>
              <w:jc w:val="center"/>
              <w:rPr>
                <w:rFonts w:ascii="宋体" w:eastAsia="宋体" w:hAnsi="宋体" w:cs="Times New Roman"/>
                <w:kern w:val="0"/>
              </w:rPr>
            </w:pPr>
          </w:p>
        </w:tc>
        <w:tc>
          <w:tcPr>
            <w:tcW w:w="562"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时效指标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各类退役安置补助经费拨付及时率</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效益指标</w:t>
            </w:r>
          </w:p>
        </w:tc>
        <w:tc>
          <w:tcPr>
            <w:tcW w:w="562"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社会效益指标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提升退役士兵就业创业能力</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开展职能技能培训，就业创业能力得到提升</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达成预期指标</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60" w:type="pct"/>
            <w:vMerge/>
            <w:vAlign w:val="center"/>
          </w:tcPr>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满意度指标</w:t>
            </w:r>
          </w:p>
        </w:tc>
        <w:tc>
          <w:tcPr>
            <w:tcW w:w="562" w:type="pct"/>
            <w:vAlign w:val="center"/>
          </w:tcPr>
          <w:p w:rsidR="00325E2D" w:rsidRDefault="00C95DE8">
            <w:pPr>
              <w:widowControl/>
              <w:snapToGrid w:val="0"/>
              <w:jc w:val="center"/>
              <w:rPr>
                <w:rFonts w:ascii="宋体" w:eastAsia="宋体" w:hAnsi="宋体" w:cs="FangSong_GB2312"/>
                <w:kern w:val="0"/>
                <w:sz w:val="15"/>
                <w:szCs w:val="15"/>
              </w:rPr>
            </w:pPr>
            <w:r>
              <w:rPr>
                <w:rFonts w:ascii="宋体" w:eastAsia="宋体" w:hAnsi="宋体" w:cs="FangSong_GB2312" w:hint="eastAsia"/>
                <w:kern w:val="0"/>
                <w:sz w:val="15"/>
                <w:szCs w:val="15"/>
              </w:rPr>
              <w:t>服务对象满意度指标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优抚对象满意度</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Arial" w:eastAsia="宋体" w:hAnsi="Arial" w:cs="Arial"/>
                <w:kern w:val="0"/>
                <w:sz w:val="15"/>
                <w:szCs w:val="15"/>
              </w:rPr>
              <w:t>≥</w:t>
            </w:r>
            <w:r>
              <w:rPr>
                <w:rFonts w:ascii="宋体" w:eastAsia="宋体" w:hAnsi="宋体" w:cs="Times New Roman" w:hint="eastAsia"/>
                <w:kern w:val="0"/>
                <w:sz w:val="15"/>
                <w:szCs w:val="15"/>
              </w:rPr>
              <w:t>95%</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65" w:type="pct"/>
            <w:gridSpan w:val="2"/>
            <w:vAlign w:val="center"/>
          </w:tcPr>
          <w:p w:rsidR="00325E2D" w:rsidRDefault="00325E2D">
            <w:pPr>
              <w:widowControl/>
              <w:snapToGrid w:val="0"/>
              <w:jc w:val="center"/>
              <w:rPr>
                <w:rFonts w:ascii="宋体" w:eastAsia="宋体" w:hAnsi="宋体" w:cs="Times New Roman"/>
                <w:kern w:val="0"/>
                <w:sz w:val="15"/>
                <w:szCs w:val="15"/>
              </w:rPr>
            </w:pPr>
          </w:p>
        </w:tc>
      </w:tr>
    </w:tbl>
    <w:p w:rsidR="00325E2D" w:rsidRDefault="00C95DE8">
      <w:pPr>
        <w:widowControl/>
        <w:spacing w:line="400" w:lineRule="exact"/>
        <w:rPr>
          <w:rFonts w:ascii="宋体" w:eastAsia="宋体" w:hAnsi="宋体" w:cs="Times New Roman"/>
          <w:kern w:val="0"/>
        </w:rPr>
      </w:pPr>
      <w:r>
        <w:rPr>
          <w:rFonts w:ascii="宋体" w:eastAsia="宋体" w:hAnsi="宋体" w:cs="FangSong_GB2312" w:hint="eastAsia"/>
          <w:kern w:val="0"/>
        </w:rPr>
        <w:t>备注：</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1.</w:t>
      </w:r>
      <w:r>
        <w:rPr>
          <w:rFonts w:ascii="宋体" w:eastAsia="宋体" w:hAnsi="宋体" w:cs="FangSong_GB2312" w:hint="eastAsia"/>
          <w:kern w:val="0"/>
        </w:rPr>
        <w:t>预算执行情况口径：预算数为调整后项目预算总额（包括上年结余结转），执行数为项目实际完成支出。</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2.</w:t>
      </w:r>
      <w:r>
        <w:rPr>
          <w:rFonts w:ascii="宋体" w:eastAsia="宋体" w:hAnsi="宋体" w:cs="FangSong_GB2312" w:hint="eastAsia"/>
          <w:kern w:val="0"/>
        </w:rPr>
        <w:t>定性指标分档原则：分为达成预期指标、部分达成预期指标并具有一定效果、未达成预期指标且效果较差三档。选择部分达成或未达成的，必须说明原因和改进措施。</w:t>
      </w:r>
    </w:p>
    <w:p w:rsidR="00325E2D" w:rsidRDefault="00C95DE8">
      <w:pPr>
        <w:widowControl/>
        <w:spacing w:line="400" w:lineRule="exact"/>
        <w:ind w:firstLineChars="200" w:firstLine="420"/>
        <w:rPr>
          <w:rFonts w:ascii="宋体" w:eastAsia="宋体" w:hAnsi="宋体" w:cs="FangSong_GB2312"/>
          <w:kern w:val="0"/>
        </w:rPr>
      </w:pPr>
      <w:r>
        <w:rPr>
          <w:rFonts w:ascii="宋体" w:eastAsia="宋体" w:hAnsi="宋体" w:cs="FangSong_GB2312"/>
          <w:kern w:val="0"/>
        </w:rPr>
        <w:t>3.</w:t>
      </w:r>
      <w:r>
        <w:rPr>
          <w:rFonts w:ascii="宋体" w:eastAsia="宋体" w:hAnsi="宋体" w:cs="FangSong_GB2312" w:hint="eastAsia"/>
          <w:kern w:val="0"/>
        </w:rPr>
        <w:t>基于经济性和必要性等因素考虑，满意度指标难以统计的，在自评时可不作为必评指标。</w:t>
      </w:r>
    </w:p>
    <w:p w:rsidR="00C95DE8" w:rsidRDefault="00C95DE8">
      <w:pPr>
        <w:jc w:val="center"/>
        <w:rPr>
          <w:rFonts w:ascii="黑体" w:eastAsia="黑体" w:hAnsi="黑体" w:cs="黑体"/>
          <w:sz w:val="44"/>
          <w:szCs w:val="44"/>
        </w:rPr>
      </w:pPr>
    </w:p>
    <w:p w:rsidR="00325E2D" w:rsidRDefault="00C95DE8">
      <w:pPr>
        <w:jc w:val="center"/>
        <w:rPr>
          <w:rFonts w:ascii="黑体" w:eastAsia="黑体" w:hAnsi="黑体" w:cs="黑体"/>
          <w:sz w:val="44"/>
          <w:szCs w:val="44"/>
        </w:rPr>
      </w:pPr>
      <w:r>
        <w:rPr>
          <w:rFonts w:ascii="黑体" w:eastAsia="黑体" w:hAnsi="黑体" w:cs="黑体" w:hint="eastAsia"/>
          <w:sz w:val="44"/>
          <w:szCs w:val="44"/>
        </w:rPr>
        <w:lastRenderedPageBreak/>
        <w:t>退役军人事务局2021年度</w:t>
      </w:r>
    </w:p>
    <w:p w:rsidR="00325E2D" w:rsidRDefault="00C95DE8">
      <w:pPr>
        <w:jc w:val="center"/>
        <w:rPr>
          <w:rFonts w:ascii="黑体" w:eastAsia="黑体" w:hAnsi="黑体" w:cs="Times New Roman"/>
          <w:sz w:val="44"/>
          <w:szCs w:val="44"/>
        </w:rPr>
      </w:pPr>
      <w:r>
        <w:rPr>
          <w:rFonts w:ascii="黑体" w:eastAsia="黑体" w:hAnsi="黑体" w:cs="黑体" w:hint="eastAsia"/>
          <w:sz w:val="44"/>
          <w:szCs w:val="44"/>
        </w:rPr>
        <w:t>退役军人管理事务项目自评结果</w:t>
      </w:r>
    </w:p>
    <w:p w:rsidR="00325E2D" w:rsidRDefault="00325E2D">
      <w:pPr>
        <w:ind w:firstLineChars="200" w:firstLine="640"/>
        <w:rPr>
          <w:rFonts w:ascii="黑体" w:eastAsia="黑体" w:hAnsi="黑体" w:cs="黑体"/>
          <w:sz w:val="32"/>
          <w:szCs w:val="32"/>
        </w:rPr>
      </w:pPr>
    </w:p>
    <w:p w:rsidR="00325E2D" w:rsidRDefault="00C95DE8">
      <w:pPr>
        <w:spacing w:line="594"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退役军人管理事务项目包括退役军人事务费、物业管理费、办公租赁经费、“两节”慰问驻区部队、军转干部及优抚对象、烈士墓管理及烈士公祭、参战参试人员补齐工资、退役军人和企业军转干部维稳工作经费、政府购买服务项目、办公楼改建工程</w:t>
      </w:r>
      <w:r w:rsidR="002B5365">
        <w:rPr>
          <w:rFonts w:ascii="仿宋" w:eastAsia="仿宋" w:hAnsi="仿宋" w:cs="楷体_GB2312" w:hint="eastAsia"/>
          <w:bCs/>
          <w:sz w:val="32"/>
          <w:szCs w:val="32"/>
        </w:rPr>
        <w:t>、退役军人服务中心业务工作经费</w:t>
      </w:r>
      <w:r>
        <w:rPr>
          <w:rFonts w:ascii="仿宋" w:eastAsia="仿宋" w:hAnsi="仿宋" w:cs="楷体_GB2312" w:hint="eastAsia"/>
          <w:bCs/>
          <w:sz w:val="32"/>
          <w:szCs w:val="32"/>
        </w:rPr>
        <w:t>等</w:t>
      </w:r>
      <w:r w:rsidR="002B5365">
        <w:rPr>
          <w:rFonts w:ascii="仿宋" w:eastAsia="仿宋" w:hAnsi="仿宋" w:cs="楷体_GB2312" w:hint="eastAsia"/>
          <w:bCs/>
          <w:sz w:val="32"/>
          <w:szCs w:val="32"/>
        </w:rPr>
        <w:t>10</w:t>
      </w:r>
      <w:r>
        <w:rPr>
          <w:rFonts w:ascii="仿宋" w:eastAsia="仿宋" w:hAnsi="仿宋" w:cs="楷体_GB2312" w:hint="eastAsia"/>
          <w:bCs/>
          <w:sz w:val="32"/>
          <w:szCs w:val="32"/>
        </w:rPr>
        <w:t>项内容。</w:t>
      </w:r>
    </w:p>
    <w:p w:rsidR="00325E2D" w:rsidRDefault="00C95DE8">
      <w:pPr>
        <w:spacing w:line="594" w:lineRule="exact"/>
        <w:ind w:firstLineChars="200" w:firstLine="643"/>
        <w:rPr>
          <w:rFonts w:ascii="黑体" w:eastAsia="黑体" w:hAnsi="黑体" w:cs="黑体"/>
          <w:b/>
          <w:sz w:val="32"/>
          <w:szCs w:val="32"/>
        </w:rPr>
      </w:pPr>
      <w:r>
        <w:rPr>
          <w:rFonts w:ascii="黑体" w:eastAsia="黑体" w:hAnsi="黑体" w:cs="黑体" w:hint="eastAsia"/>
          <w:b/>
          <w:sz w:val="32"/>
          <w:szCs w:val="32"/>
        </w:rPr>
        <w:t>一、绩效目标完成情况</w:t>
      </w:r>
    </w:p>
    <w:p w:rsidR="00325E2D" w:rsidRDefault="00C95DE8">
      <w:pPr>
        <w:spacing w:line="594" w:lineRule="exact"/>
        <w:ind w:firstLineChars="200" w:firstLine="640"/>
        <w:rPr>
          <w:rFonts w:ascii="楷体" w:eastAsia="楷体" w:hAnsi="楷体" w:cs="楷体"/>
          <w:sz w:val="32"/>
          <w:szCs w:val="32"/>
        </w:rPr>
      </w:pPr>
      <w:r>
        <w:rPr>
          <w:rFonts w:ascii="楷体" w:eastAsia="楷体" w:hAnsi="楷体" w:cs="楷体" w:hint="eastAsia"/>
          <w:sz w:val="32"/>
          <w:szCs w:val="32"/>
        </w:rPr>
        <w:t>（一）执行率情况</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预算执行率目标值100%，实际执行率100%。</w:t>
      </w:r>
    </w:p>
    <w:p w:rsidR="00325E2D" w:rsidRDefault="00C95DE8">
      <w:pPr>
        <w:spacing w:line="594" w:lineRule="exact"/>
        <w:ind w:firstLineChars="200" w:firstLine="640"/>
        <w:rPr>
          <w:rFonts w:ascii="楷体" w:eastAsia="楷体" w:hAnsi="楷体" w:cs="楷体"/>
          <w:sz w:val="32"/>
          <w:szCs w:val="32"/>
        </w:rPr>
      </w:pPr>
      <w:r>
        <w:rPr>
          <w:rFonts w:ascii="楷体" w:eastAsia="楷体" w:hAnsi="楷体" w:cs="楷体" w:hint="eastAsia"/>
          <w:sz w:val="32"/>
          <w:szCs w:val="32"/>
        </w:rPr>
        <w:t>（二）完成的绩效目标</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退役安置项目共设计了3个一级指标、5个二级指标以及13个三级指标，对本项目支出进行综合评价。具体完成情况如下：</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（1）产出指标方面：数量指标、质量指标、时效指标均完成年初目标值。</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（2）效益指标方面：项目取得了较好的社会效益，达到年初的预期目标。</w:t>
      </w:r>
    </w:p>
    <w:p w:rsidR="00325E2D" w:rsidRDefault="00C95DE8">
      <w:pPr>
        <w:spacing w:line="594" w:lineRule="exact"/>
        <w:ind w:firstLineChars="200" w:firstLine="640"/>
        <w:rPr>
          <w:rFonts w:ascii="仿宋" w:eastAsia="仿宋" w:hAnsi="仿宋" w:cs="FangSong_GB2312"/>
          <w:sz w:val="32"/>
          <w:szCs w:val="32"/>
        </w:rPr>
      </w:pPr>
      <w:r>
        <w:rPr>
          <w:rFonts w:ascii="楷体" w:eastAsia="楷体" w:hAnsi="楷体" w:cs="楷体" w:hint="eastAsia"/>
          <w:sz w:val="32"/>
          <w:szCs w:val="32"/>
        </w:rPr>
        <w:t>（三）未完成的绩效目标</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本项目2021年度绩效目标均已完成。</w:t>
      </w:r>
    </w:p>
    <w:p w:rsidR="00325E2D" w:rsidRDefault="00C95DE8">
      <w:pPr>
        <w:spacing w:line="594" w:lineRule="exact"/>
        <w:ind w:firstLineChars="200" w:firstLine="643"/>
        <w:rPr>
          <w:rFonts w:ascii="黑体" w:eastAsia="黑体" w:hAnsi="黑体" w:cs="黑体"/>
          <w:b/>
          <w:sz w:val="32"/>
          <w:szCs w:val="32"/>
        </w:rPr>
      </w:pPr>
      <w:r>
        <w:rPr>
          <w:rFonts w:ascii="黑体" w:eastAsia="黑体" w:hAnsi="黑体" w:cs="黑体" w:hint="eastAsia"/>
          <w:b/>
          <w:sz w:val="32"/>
          <w:szCs w:val="32"/>
        </w:rPr>
        <w:t>二、绩效目标完成情况分析</w:t>
      </w:r>
    </w:p>
    <w:p w:rsidR="00325E2D" w:rsidRDefault="00C95DE8">
      <w:pPr>
        <w:spacing w:line="594" w:lineRule="exact"/>
        <w:ind w:firstLineChars="200" w:firstLine="640"/>
        <w:outlineLvl w:val="0"/>
        <w:rPr>
          <w:rFonts w:ascii="楷体" w:eastAsia="楷体" w:hAnsi="楷体" w:cs="楷体"/>
          <w:sz w:val="32"/>
          <w:szCs w:val="32"/>
        </w:rPr>
      </w:pPr>
      <w:r>
        <w:rPr>
          <w:rFonts w:ascii="仿宋" w:eastAsia="仿宋" w:hAnsi="仿宋" w:cs="仿宋" w:hint="eastAsia"/>
          <w:sz w:val="32"/>
          <w:szCs w:val="32"/>
        </w:rPr>
        <w:lastRenderedPageBreak/>
        <w:t>（一）</w:t>
      </w:r>
      <w:r>
        <w:rPr>
          <w:rFonts w:ascii="楷体" w:eastAsia="楷体" w:hAnsi="楷体" w:cs="楷体" w:hint="eastAsia"/>
          <w:sz w:val="32"/>
          <w:szCs w:val="32"/>
        </w:rPr>
        <w:t>预算执行情况分析</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本项目2021年初预算资金</w:t>
      </w:r>
      <w:r w:rsidR="002B5365">
        <w:rPr>
          <w:rFonts w:ascii="仿宋" w:eastAsia="仿宋" w:hAnsi="仿宋" w:cs="仿宋" w:hint="eastAsia"/>
          <w:sz w:val="32"/>
          <w:szCs w:val="32"/>
        </w:rPr>
        <w:t>527.44</w:t>
      </w:r>
      <w:r>
        <w:rPr>
          <w:rFonts w:ascii="仿宋" w:eastAsia="仿宋" w:hAnsi="仿宋" w:cs="仿宋" w:hint="eastAsia"/>
          <w:sz w:val="32"/>
          <w:szCs w:val="32"/>
        </w:rPr>
        <w:t>万元，实际到位资金5</w:t>
      </w:r>
      <w:r w:rsidR="002B5365">
        <w:rPr>
          <w:rFonts w:ascii="仿宋" w:eastAsia="仿宋" w:hAnsi="仿宋" w:cs="仿宋" w:hint="eastAsia"/>
          <w:sz w:val="32"/>
          <w:szCs w:val="32"/>
        </w:rPr>
        <w:t>27.44</w:t>
      </w:r>
      <w:r>
        <w:rPr>
          <w:rFonts w:ascii="仿宋" w:eastAsia="仿宋" w:hAnsi="仿宋" w:cs="仿宋" w:hint="eastAsia"/>
          <w:sz w:val="32"/>
          <w:szCs w:val="32"/>
        </w:rPr>
        <w:t>万元，均区财政拨款。资金到位率100%。</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项目实际使用资金5</w:t>
      </w:r>
      <w:r w:rsidR="002B5365">
        <w:rPr>
          <w:rFonts w:ascii="仿宋" w:eastAsia="仿宋" w:hAnsi="仿宋" w:cs="仿宋" w:hint="eastAsia"/>
          <w:sz w:val="32"/>
          <w:szCs w:val="32"/>
        </w:rPr>
        <w:t>27.44</w:t>
      </w:r>
      <w:r>
        <w:rPr>
          <w:rFonts w:ascii="仿宋" w:eastAsia="仿宋" w:hAnsi="仿宋" w:cs="仿宋" w:hint="eastAsia"/>
          <w:sz w:val="32"/>
          <w:szCs w:val="32"/>
        </w:rPr>
        <w:t>万元，全部用于项目支出。具体明细如下：</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⑴退役军人事务费：实际到位资金45.00万元，实际使用资金45.00万元；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⑵物业管理费：实际到位资金27.00万元，实际使用资金27.00万元；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⑶办公楼租赁经费：实际到位资金23.27万元，实际使用资金23.27万元；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⑷</w:t>
      </w:r>
      <w:r>
        <w:rPr>
          <w:rFonts w:ascii="仿宋" w:eastAsia="仿宋" w:hAnsi="仿宋" w:cs="楷体_GB2312" w:hint="eastAsia"/>
          <w:bCs/>
          <w:sz w:val="32"/>
          <w:szCs w:val="32"/>
        </w:rPr>
        <w:t>“两节”慰问驻区部队、军转干部及优抚对象经费</w:t>
      </w:r>
      <w:r>
        <w:rPr>
          <w:rFonts w:ascii="仿宋" w:eastAsia="仿宋" w:hAnsi="仿宋" w:cs="仿宋" w:hint="eastAsia"/>
          <w:sz w:val="32"/>
          <w:szCs w:val="32"/>
        </w:rPr>
        <w:t>：实际到位资金257.79万元，实际使用资金257.79万元；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⑸烈士墓管理及烈士公祭活动：实际到位资金35.29万元，实际使用资金35.29万元；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⑹参战参试人员补齐工资：实际到位资金59.11万元，实际使用资金59.11万元；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⑺退役军人和企业军转干部维稳工作经费：实际到位资金9.94万元，实际使用资金9.94万元；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⑻政府购买服务项目：实际到位资金36.00万元，实际使用资金36.00万元；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⑼办公楼改造工程款：实际到位资金19.08万元，实际使用资金19.08万元。</w:t>
      </w:r>
    </w:p>
    <w:p w:rsidR="002B5365" w:rsidRDefault="002B5365">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lastRenderedPageBreak/>
        <w:t>⑽退役军人服务中心业务工作经费：实际到位资金14.96万元，实际使用资金14.96万元。</w:t>
      </w:r>
    </w:p>
    <w:p w:rsidR="00325E2D" w:rsidRDefault="00C95DE8">
      <w:pPr>
        <w:spacing w:line="594"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综上所述，本项目实际预算执行率为100%，达到年初预期目标。</w:t>
      </w:r>
    </w:p>
    <w:p w:rsidR="00325E2D" w:rsidRDefault="00C95DE8">
      <w:pPr>
        <w:spacing w:line="594" w:lineRule="exact"/>
        <w:ind w:firstLineChars="200" w:firstLine="640"/>
        <w:outlineLvl w:val="0"/>
        <w:rPr>
          <w:rFonts w:ascii="楷体" w:eastAsia="楷体" w:hAnsi="楷体" w:cs="楷体"/>
          <w:sz w:val="32"/>
          <w:szCs w:val="32"/>
        </w:rPr>
      </w:pPr>
      <w:r>
        <w:rPr>
          <w:rFonts w:ascii="楷体" w:eastAsia="楷体" w:hAnsi="楷体" w:cs="楷体" w:hint="eastAsia"/>
          <w:sz w:val="32"/>
          <w:szCs w:val="32"/>
        </w:rPr>
        <w:t>（二）绩效目标完成情况分析</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1、产出指标完成情况分析</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产出指标共设置3个二级指标、11个三级指标。具体完成情况如下：</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⑴数量指标</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①辖区驻军部队个数：年初目标值4个，实际慰问部队个数4个。完成年初目标值。</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②在岗参战参试人员需补齐工资人数：经审核，2021年度符合补齐工资人数18人，实际补齐工资人数18人。完成年初目标值。</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③烈士墓个数：年初目标值154个，实际修缮个数154个。完成年初目标值。</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④物业公司提供保安人员人数：年初目标值3人，实际完成值3人。</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⑤物业公司提供保洁人员人数：年初目标值2人，实际完成值2人。</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⑥物业公司提供厨房人员人数：年初目标值2人，实际完成值2人。</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我局与武汉金时代物业管理有限公司签订物业服务合同，</w:t>
      </w:r>
      <w:r>
        <w:rPr>
          <w:rFonts w:ascii="仿宋" w:eastAsia="仿宋" w:hAnsi="仿宋" w:cs="仿宋" w:hint="eastAsia"/>
          <w:sz w:val="32"/>
          <w:szCs w:val="32"/>
        </w:rPr>
        <w:lastRenderedPageBreak/>
        <w:t>合同约定需提供安保人员3人、保洁人员2人、厨师1人、帮厨1人。2021年度武汉金时代物业管理有限公司严格按照合同约定人数提供相关服务。完成年初目标值。</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⑦窗口服务岗位人数：年初目标值6人，实际完成值6人。</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我局与武汉友缘人力资源服务有限公司签订武汉市蔡甸区退役军人服务岗位项目购买服务合同。合同约定：派遣6人在我局从事前台服务岗位。2021年度，武汉友缘人力资源服务有限公司已按合同约定安排人员提供相关服务。</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⑵质量指标</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①烈士墓完好率：2021年度，我局组织专班对零散烈士墓进行修缮，完好率100%；</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②物业管理验收是否合格：年初目标值验收合格，实际完成值验收合格。我局2021年度不定期对物业管理人员履职情况进行抽查，符合合同约定的服务标准和质量。</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③窗口服务岗位验收是否合格：年初目标值验收合格，实际完成值验收合格。我局2021年度每季度对政府购买服务人员的工作质量进行检查监督及考核评价，符合合同约定的工勤技能岗位相关条件。</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⑶时效指标</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支付房屋租金及时性：年初目标值为按合同约定支付，实际完成值为已按合同约定支付。</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2、效益指标完成情况分析</w:t>
      </w:r>
    </w:p>
    <w:p w:rsidR="00325E2D" w:rsidRDefault="00C95DE8">
      <w:pPr>
        <w:spacing w:line="594" w:lineRule="exact"/>
        <w:ind w:firstLineChars="200" w:firstLine="640"/>
        <w:rPr>
          <w:rFonts w:ascii="仿宋" w:eastAsia="仿宋" w:hAnsi="仿宋" w:cs="仿宋"/>
          <w:sz w:val="32"/>
          <w:szCs w:val="32"/>
        </w:rPr>
      </w:pPr>
      <w:r>
        <w:rPr>
          <w:rFonts w:ascii="仿宋" w:eastAsia="仿宋" w:hAnsi="仿宋" w:cs="仿宋" w:hint="eastAsia"/>
          <w:sz w:val="32"/>
          <w:szCs w:val="32"/>
        </w:rPr>
        <w:t>该项目的实施，一方面有利于在全区范围内传播红色文化、</w:t>
      </w:r>
      <w:r>
        <w:rPr>
          <w:rFonts w:ascii="仿宋" w:eastAsia="仿宋" w:hAnsi="仿宋" w:cs="仿宋" w:hint="eastAsia"/>
          <w:sz w:val="32"/>
          <w:szCs w:val="32"/>
        </w:rPr>
        <w:lastRenderedPageBreak/>
        <w:t>弘扬英烈精神；另一方面提高了在岗参战参试人员的工资待遇，很大程度上改善了他们的生活水平，增强了荣誉感和幸福感；同时，为我局营造了稳定的工作环境，提升了服务质量和水平，为退役军人服务提供了有力保障。</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3、满意度指标完成情况分析。</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总体来说，退役军人对实施退役军人管理事务项目的满意度较高。完成年初目标值。</w:t>
      </w:r>
    </w:p>
    <w:p w:rsidR="00325E2D" w:rsidRDefault="00C95DE8">
      <w:pPr>
        <w:spacing w:line="594" w:lineRule="exact"/>
        <w:ind w:firstLineChars="200" w:firstLine="643"/>
        <w:rPr>
          <w:rFonts w:ascii="黑体" w:eastAsia="黑体" w:hAnsi="黑体" w:cs="黑体"/>
          <w:b/>
          <w:sz w:val="32"/>
          <w:szCs w:val="32"/>
        </w:rPr>
      </w:pPr>
      <w:r>
        <w:rPr>
          <w:rFonts w:ascii="黑体" w:eastAsia="黑体" w:hAnsi="黑体" w:cs="黑体" w:hint="eastAsia"/>
          <w:b/>
          <w:sz w:val="32"/>
          <w:szCs w:val="32"/>
        </w:rPr>
        <w:t>三、存在的问题和原因</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1、年度绩效指标设置不够细化，绩效指标体系有待进一步完善。</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2、项目资金管理制度有待进一步完善，缺少部分项目管理的相关制度及具体要求，管理制度不够健全完整。</w:t>
      </w:r>
    </w:p>
    <w:p w:rsidR="00325E2D" w:rsidRDefault="00C95DE8">
      <w:pPr>
        <w:spacing w:line="594" w:lineRule="exact"/>
        <w:ind w:firstLineChars="200" w:firstLine="643"/>
        <w:rPr>
          <w:rFonts w:ascii="黑体" w:eastAsia="黑体" w:hAnsi="黑体" w:cs="黑体"/>
          <w:b/>
          <w:sz w:val="32"/>
          <w:szCs w:val="32"/>
        </w:rPr>
      </w:pPr>
      <w:r>
        <w:rPr>
          <w:rFonts w:ascii="黑体" w:eastAsia="黑体" w:hAnsi="黑体" w:cs="黑体" w:hint="eastAsia"/>
          <w:b/>
          <w:sz w:val="32"/>
          <w:szCs w:val="32"/>
        </w:rPr>
        <w:t>四、下一步拟改进措施</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（一）完善项目指标体系的统计工作。做好统计台账和问卷调查等工作，为项目绩效评价提供证据支付信息，清晰反映项目实施过程及结果，便于项目的绩效管理。</w:t>
      </w:r>
    </w:p>
    <w:p w:rsidR="00325E2D" w:rsidRDefault="00C95DE8">
      <w:pPr>
        <w:spacing w:line="594"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（二）进一步加强对项目管理相关制度及具体要求的补充，规范各项项目支出的开支范围，提高政策实施的操作性、规范性，有效提高专项资金的使用效益。</w:t>
      </w:r>
    </w:p>
    <w:p w:rsidR="00325E2D" w:rsidRDefault="00C95DE8">
      <w:pPr>
        <w:spacing w:line="594" w:lineRule="exact"/>
        <w:ind w:firstLineChars="200" w:firstLine="640"/>
        <w:rPr>
          <w:rFonts w:ascii="仿宋" w:eastAsia="仿宋" w:hAnsi="仿宋" w:cs="楷体_GB2312"/>
          <w:sz w:val="32"/>
          <w:szCs w:val="32"/>
        </w:rPr>
      </w:pPr>
      <w:r>
        <w:rPr>
          <w:rFonts w:ascii="仿宋" w:eastAsia="仿宋" w:hAnsi="仿宋" w:cs="楷体_GB2312" w:hint="eastAsia"/>
          <w:sz w:val="32"/>
          <w:szCs w:val="32"/>
        </w:rPr>
        <w:t>附件：项目自评表</w:t>
      </w:r>
    </w:p>
    <w:p w:rsidR="00325E2D" w:rsidRDefault="00325E2D">
      <w:pPr>
        <w:jc w:val="center"/>
        <w:rPr>
          <w:rFonts w:ascii="黑体" w:eastAsia="黑体" w:hAnsi="黑体" w:cs="方正小标宋简体"/>
          <w:sz w:val="44"/>
          <w:szCs w:val="44"/>
        </w:rPr>
      </w:pPr>
    </w:p>
    <w:p w:rsidR="00325E2D" w:rsidRDefault="00325E2D">
      <w:pPr>
        <w:jc w:val="center"/>
        <w:rPr>
          <w:rFonts w:ascii="黑体" w:eastAsia="黑体" w:hAnsi="黑体" w:cs="方正小标宋简体"/>
          <w:sz w:val="44"/>
          <w:szCs w:val="44"/>
        </w:rPr>
      </w:pPr>
    </w:p>
    <w:p w:rsidR="00325E2D" w:rsidRDefault="00C95DE8">
      <w:pPr>
        <w:jc w:val="center"/>
        <w:rPr>
          <w:rFonts w:ascii="黑体" w:eastAsia="黑体" w:hAnsi="黑体" w:cs="Times New Roman"/>
          <w:sz w:val="44"/>
          <w:szCs w:val="44"/>
        </w:rPr>
      </w:pPr>
      <w:r>
        <w:rPr>
          <w:rFonts w:ascii="黑体" w:eastAsia="黑体" w:hAnsi="黑体" w:cs="方正小标宋简体" w:hint="eastAsia"/>
          <w:sz w:val="44"/>
          <w:szCs w:val="44"/>
        </w:rPr>
        <w:lastRenderedPageBreak/>
        <w:t>2021年度退役军人管理事务项目自评表</w:t>
      </w:r>
    </w:p>
    <w:p w:rsidR="00325E2D" w:rsidRDefault="00C95DE8">
      <w:pPr>
        <w:widowControl/>
        <w:jc w:val="left"/>
        <w:rPr>
          <w:rFonts w:ascii="仿宋" w:eastAsia="仿宋" w:hAnsi="仿宋" w:cs="Times New Roman"/>
          <w:b/>
          <w:kern w:val="0"/>
          <w:sz w:val="48"/>
          <w:szCs w:val="48"/>
        </w:rPr>
      </w:pPr>
      <w:r>
        <w:rPr>
          <w:rFonts w:ascii="仿宋" w:eastAsia="仿宋" w:hAnsi="仿宋" w:cs="楷体_GB2312" w:hint="eastAsia"/>
          <w:b/>
          <w:kern w:val="0"/>
          <w:sz w:val="28"/>
          <w:szCs w:val="28"/>
        </w:rPr>
        <w:t>单位名称：蔡甸区退役军人事务局          填报日期：2022.3.18</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700"/>
        <w:gridCol w:w="1005"/>
        <w:gridCol w:w="846"/>
        <w:gridCol w:w="418"/>
        <w:gridCol w:w="1264"/>
        <w:gridCol w:w="170"/>
        <w:gridCol w:w="1093"/>
        <w:gridCol w:w="760"/>
        <w:gridCol w:w="1874"/>
      </w:tblGrid>
      <w:tr w:rsidR="00325E2D">
        <w:trPr>
          <w:trHeight w:val="510"/>
          <w:jc w:val="center"/>
        </w:trPr>
        <w:tc>
          <w:tcPr>
            <w:tcW w:w="844"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项目名称</w:t>
            </w:r>
          </w:p>
        </w:tc>
        <w:tc>
          <w:tcPr>
            <w:tcW w:w="4155" w:type="pct"/>
            <w:gridSpan w:val="8"/>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 xml:space="preserve">退役军人管理事务项目　</w:t>
            </w:r>
          </w:p>
        </w:tc>
      </w:tr>
      <w:tr w:rsidR="00325E2D">
        <w:trPr>
          <w:trHeight w:val="510"/>
          <w:jc w:val="center"/>
        </w:trPr>
        <w:tc>
          <w:tcPr>
            <w:tcW w:w="844"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主管部门</w:t>
            </w:r>
          </w:p>
        </w:tc>
        <w:tc>
          <w:tcPr>
            <w:tcW w:w="2071" w:type="pct"/>
            <w:gridSpan w:val="5"/>
            <w:vAlign w:val="center"/>
          </w:tcPr>
          <w:p w:rsidR="00325E2D" w:rsidRDefault="00C95DE8">
            <w:pPr>
              <w:widowControl/>
              <w:snapToGrid w:val="0"/>
              <w:jc w:val="left"/>
              <w:rPr>
                <w:rFonts w:ascii="宋体" w:eastAsia="宋体" w:hAnsi="宋体" w:cs="Times New Roman"/>
                <w:kern w:val="0"/>
              </w:rPr>
            </w:pPr>
            <w:r>
              <w:rPr>
                <w:rFonts w:ascii="宋体" w:eastAsia="宋体" w:hAnsi="宋体" w:cs="Times New Roman" w:hint="eastAsia"/>
                <w:kern w:val="0"/>
              </w:rPr>
              <w:t>退役军人事务局</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项目实施单位</w:t>
            </w:r>
          </w:p>
        </w:tc>
        <w:tc>
          <w:tcPr>
            <w:tcW w:w="1047"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 xml:space="preserve">退役军人事务局　</w:t>
            </w:r>
          </w:p>
        </w:tc>
      </w:tr>
      <w:tr w:rsidR="00325E2D">
        <w:trPr>
          <w:trHeight w:val="510"/>
          <w:jc w:val="center"/>
        </w:trPr>
        <w:tc>
          <w:tcPr>
            <w:tcW w:w="844" w:type="pct"/>
            <w:gridSpan w:val="2"/>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预算执行情况（万元）</w:t>
            </w: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资金来源</w:t>
            </w:r>
          </w:p>
        </w:tc>
        <w:tc>
          <w:tcPr>
            <w:tcW w:w="1036" w:type="pct"/>
            <w:gridSpan w:val="3"/>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预算数（</w:t>
            </w:r>
            <w:r>
              <w:rPr>
                <w:rFonts w:ascii="宋体" w:eastAsia="宋体" w:hAnsi="宋体" w:cs="FangSong_GB2312"/>
                <w:kern w:val="0"/>
              </w:rPr>
              <w:t>A</w:t>
            </w:r>
            <w:r>
              <w:rPr>
                <w:rFonts w:ascii="宋体" w:eastAsia="宋体" w:hAnsi="宋体" w:cs="FangSong_GB2312" w:hint="eastAsia"/>
                <w:kern w:val="0"/>
              </w:rPr>
              <w:t>）</w:t>
            </w:r>
          </w:p>
        </w:tc>
        <w:tc>
          <w:tcPr>
            <w:tcW w:w="1036"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执行数（</w:t>
            </w:r>
            <w:r>
              <w:rPr>
                <w:rFonts w:ascii="宋体" w:eastAsia="宋体" w:hAnsi="宋体" w:cs="FangSong_GB2312"/>
                <w:kern w:val="0"/>
              </w:rPr>
              <w:t>B</w:t>
            </w:r>
            <w:r>
              <w:rPr>
                <w:rFonts w:ascii="宋体" w:eastAsia="宋体" w:hAnsi="宋体" w:cs="FangSong_GB2312" w:hint="eastAsia"/>
                <w:kern w:val="0"/>
              </w:rPr>
              <w:t>）</w:t>
            </w:r>
          </w:p>
        </w:tc>
        <w:tc>
          <w:tcPr>
            <w:tcW w:w="1047"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执行率（</w:t>
            </w:r>
            <w:r>
              <w:rPr>
                <w:rFonts w:ascii="宋体" w:eastAsia="宋体" w:hAnsi="宋体" w:cs="FangSong_GB2312"/>
                <w:kern w:val="0"/>
              </w:rPr>
              <w:t>B/A</w:t>
            </w:r>
            <w:r>
              <w:rPr>
                <w:rFonts w:ascii="宋体" w:eastAsia="宋体" w:hAnsi="宋体" w:cs="FangSong_GB2312" w:hint="eastAsia"/>
                <w:kern w:val="0"/>
              </w:rPr>
              <w:t>）</w:t>
            </w:r>
          </w:p>
        </w:tc>
      </w:tr>
      <w:tr w:rsidR="00325E2D">
        <w:trPr>
          <w:trHeight w:val="510"/>
          <w:jc w:val="center"/>
        </w:trPr>
        <w:tc>
          <w:tcPr>
            <w:tcW w:w="844"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left"/>
              <w:rPr>
                <w:rFonts w:ascii="宋体" w:eastAsia="宋体" w:hAnsi="宋体" w:cs="FangSong_GB2312"/>
                <w:kern w:val="0"/>
              </w:rPr>
            </w:pPr>
            <w:r>
              <w:rPr>
                <w:rFonts w:ascii="宋体" w:eastAsia="宋体" w:hAnsi="宋体" w:cs="FangSong_GB2312" w:hint="eastAsia"/>
                <w:kern w:val="0"/>
              </w:rPr>
              <w:t>一般预算内拨款</w:t>
            </w:r>
          </w:p>
        </w:tc>
        <w:tc>
          <w:tcPr>
            <w:tcW w:w="1036" w:type="pct"/>
            <w:gridSpan w:val="3"/>
            <w:vAlign w:val="center"/>
          </w:tcPr>
          <w:p w:rsidR="00325E2D" w:rsidRDefault="00C95DE8" w:rsidP="002B5365">
            <w:pPr>
              <w:widowControl/>
              <w:snapToGrid w:val="0"/>
              <w:jc w:val="right"/>
              <w:rPr>
                <w:rFonts w:ascii="宋体" w:eastAsia="宋体" w:hAnsi="宋体" w:cs="FangSong_GB2312"/>
                <w:kern w:val="0"/>
              </w:rPr>
            </w:pPr>
            <w:r>
              <w:rPr>
                <w:rFonts w:ascii="宋体" w:eastAsia="宋体" w:hAnsi="宋体" w:cs="FangSong_GB2312" w:hint="eastAsia"/>
                <w:kern w:val="0"/>
              </w:rPr>
              <w:t>5</w:t>
            </w:r>
            <w:r w:rsidR="002B5365">
              <w:rPr>
                <w:rFonts w:ascii="宋体" w:eastAsia="宋体" w:hAnsi="宋体" w:cs="FangSong_GB2312" w:hint="eastAsia"/>
                <w:kern w:val="0"/>
              </w:rPr>
              <w:t>27.44</w:t>
            </w:r>
          </w:p>
        </w:tc>
        <w:tc>
          <w:tcPr>
            <w:tcW w:w="1036" w:type="pct"/>
            <w:gridSpan w:val="2"/>
            <w:vAlign w:val="center"/>
          </w:tcPr>
          <w:p w:rsidR="00325E2D" w:rsidRDefault="002B5365">
            <w:pPr>
              <w:widowControl/>
              <w:snapToGrid w:val="0"/>
              <w:jc w:val="right"/>
              <w:rPr>
                <w:rFonts w:ascii="宋体" w:eastAsia="宋体" w:hAnsi="宋体" w:cs="FangSong_GB2312"/>
                <w:kern w:val="0"/>
              </w:rPr>
            </w:pPr>
            <w:r>
              <w:rPr>
                <w:rFonts w:ascii="宋体" w:eastAsia="宋体" w:hAnsi="宋体" w:cs="FangSong_GB2312" w:hint="eastAsia"/>
                <w:kern w:val="0"/>
              </w:rPr>
              <w:t>527.44</w:t>
            </w:r>
          </w:p>
        </w:tc>
        <w:tc>
          <w:tcPr>
            <w:tcW w:w="1047"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844" w:type="pct"/>
            <w:gridSpan w:val="2"/>
            <w:vMerge/>
            <w:vAlign w:val="center"/>
          </w:tcPr>
          <w:p w:rsidR="00325E2D" w:rsidRDefault="00325E2D">
            <w:pPr>
              <w:widowControl/>
              <w:snapToGrid w:val="0"/>
              <w:jc w:val="center"/>
              <w:rPr>
                <w:rFonts w:ascii="宋体" w:eastAsia="宋体" w:hAnsi="宋体" w:cs="Times New Roman"/>
                <w:kern w:val="0"/>
              </w:rPr>
            </w:pPr>
          </w:p>
        </w:tc>
        <w:tc>
          <w:tcPr>
            <w:tcW w:w="1035"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合计</w:t>
            </w:r>
          </w:p>
        </w:tc>
        <w:tc>
          <w:tcPr>
            <w:tcW w:w="1036" w:type="pct"/>
            <w:gridSpan w:val="3"/>
            <w:vAlign w:val="center"/>
          </w:tcPr>
          <w:p w:rsidR="00325E2D" w:rsidRDefault="002B5365">
            <w:pPr>
              <w:widowControl/>
              <w:snapToGrid w:val="0"/>
              <w:jc w:val="right"/>
              <w:rPr>
                <w:rFonts w:ascii="宋体" w:eastAsia="宋体" w:hAnsi="宋体" w:cs="FangSong_GB2312"/>
                <w:kern w:val="0"/>
              </w:rPr>
            </w:pPr>
            <w:r>
              <w:rPr>
                <w:rFonts w:ascii="宋体" w:eastAsia="宋体" w:hAnsi="宋体" w:cs="FangSong_GB2312" w:hint="eastAsia"/>
                <w:kern w:val="0"/>
              </w:rPr>
              <w:t>527.44</w:t>
            </w:r>
          </w:p>
        </w:tc>
        <w:tc>
          <w:tcPr>
            <w:tcW w:w="1036" w:type="pct"/>
            <w:gridSpan w:val="2"/>
            <w:vAlign w:val="center"/>
          </w:tcPr>
          <w:p w:rsidR="00325E2D" w:rsidRDefault="002B5365">
            <w:pPr>
              <w:widowControl/>
              <w:snapToGrid w:val="0"/>
              <w:jc w:val="right"/>
              <w:rPr>
                <w:rFonts w:ascii="宋体" w:eastAsia="宋体" w:hAnsi="宋体" w:cs="FangSong_GB2312"/>
                <w:kern w:val="0"/>
              </w:rPr>
            </w:pPr>
            <w:r>
              <w:rPr>
                <w:rFonts w:ascii="宋体" w:eastAsia="宋体" w:hAnsi="宋体" w:cs="FangSong_GB2312" w:hint="eastAsia"/>
                <w:kern w:val="0"/>
              </w:rPr>
              <w:t>527.44</w:t>
            </w:r>
          </w:p>
        </w:tc>
        <w:tc>
          <w:tcPr>
            <w:tcW w:w="1047"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100%</w:t>
            </w:r>
          </w:p>
        </w:tc>
      </w:tr>
      <w:tr w:rsidR="00325E2D">
        <w:trPr>
          <w:trHeight w:val="510"/>
          <w:jc w:val="center"/>
        </w:trPr>
        <w:tc>
          <w:tcPr>
            <w:tcW w:w="453" w:type="pct"/>
            <w:vMerge w:val="restar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年度绩效目标完成情况</w:t>
            </w:r>
          </w:p>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一级指标</w:t>
            </w:r>
          </w:p>
        </w:tc>
        <w:tc>
          <w:tcPr>
            <w:tcW w:w="562"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二级指标</w:t>
            </w:r>
          </w:p>
        </w:tc>
        <w:tc>
          <w:tcPr>
            <w:tcW w:w="707"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三级指标</w:t>
            </w:r>
          </w:p>
        </w:tc>
        <w:tc>
          <w:tcPr>
            <w:tcW w:w="707" w:type="pct"/>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年初目标值</w:t>
            </w:r>
          </w:p>
        </w:tc>
        <w:tc>
          <w:tcPr>
            <w:tcW w:w="706" w:type="pct"/>
            <w:gridSpan w:val="2"/>
            <w:vAlign w:val="center"/>
          </w:tcPr>
          <w:p w:rsidR="00325E2D" w:rsidRDefault="00C95DE8">
            <w:pPr>
              <w:widowControl/>
              <w:snapToGrid w:val="0"/>
              <w:jc w:val="center"/>
              <w:rPr>
                <w:rFonts w:ascii="宋体" w:eastAsia="宋体" w:hAnsi="宋体" w:cs="FangSong_GB2312"/>
                <w:kern w:val="0"/>
              </w:rPr>
            </w:pPr>
            <w:r>
              <w:rPr>
                <w:rFonts w:ascii="宋体" w:eastAsia="宋体" w:hAnsi="宋体" w:cs="FangSong_GB2312" w:hint="eastAsia"/>
                <w:kern w:val="0"/>
              </w:rPr>
              <w:t>实际完成值</w:t>
            </w:r>
          </w:p>
        </w:tc>
        <w:tc>
          <w:tcPr>
            <w:tcW w:w="1472" w:type="pct"/>
            <w:gridSpan w:val="2"/>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未完成原因及改进措施</w:t>
            </w:r>
          </w:p>
        </w:tc>
      </w:tr>
      <w:tr w:rsidR="00325E2D">
        <w:trPr>
          <w:trHeight w:hRule="exact" w:val="398"/>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restart"/>
            <w:vAlign w:val="center"/>
          </w:tcPr>
          <w:p w:rsidR="00325E2D" w:rsidRDefault="00C95DE8">
            <w:pPr>
              <w:snapToGrid w:val="0"/>
              <w:jc w:val="center"/>
              <w:rPr>
                <w:rFonts w:ascii="宋体" w:eastAsia="宋体" w:hAnsi="宋体" w:cs="Times New Roman"/>
                <w:kern w:val="0"/>
              </w:rPr>
            </w:pPr>
            <w:r>
              <w:rPr>
                <w:rFonts w:ascii="宋体" w:eastAsia="宋体" w:hAnsi="宋体" w:cs="FangSong_GB2312" w:hint="eastAsia"/>
                <w:kern w:val="0"/>
              </w:rPr>
              <w:t>产出指标</w:t>
            </w:r>
          </w:p>
        </w:tc>
        <w:tc>
          <w:tcPr>
            <w:tcW w:w="562"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数量指标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辖区驻军部队个数</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4个</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4个</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9"/>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snapToGrid w:val="0"/>
              <w:jc w:val="center"/>
              <w:rPr>
                <w:rFonts w:ascii="宋体" w:eastAsia="宋体" w:hAnsi="宋体" w:cs="FangSong_GB2312"/>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在岗参战参试人员需补齐工资人数</w:t>
            </w:r>
          </w:p>
        </w:tc>
        <w:tc>
          <w:tcPr>
            <w:tcW w:w="707"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以年度审核人数为准</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18人</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hRule="exact" w:val="295"/>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烈士墓个数</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144个</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144个</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hRule="exact" w:val="415"/>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物业公司提供安保人员人数</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3人</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3人</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hRule="exact" w:val="406"/>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物业公司提供保洁人员人数</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2人</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2人</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hRule="exact" w:val="408"/>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物业公司提供厨房人员人数</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2人</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2人</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hRule="exact" w:val="442"/>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窗口服务岗位人数</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6人</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6人</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hRule="exact" w:val="370"/>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restar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质量指标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烈士墓完好率</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100%</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物业管理验收是否合格</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是</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是</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53" w:type="pct"/>
            <w:vMerge/>
            <w:vAlign w:val="center"/>
          </w:tcPr>
          <w:p w:rsidR="00325E2D" w:rsidRDefault="00325E2D">
            <w:pPr>
              <w:snapToGrid w:val="0"/>
              <w:jc w:val="center"/>
              <w:rPr>
                <w:rFonts w:ascii="宋体" w:eastAsia="宋体" w:hAnsi="宋体" w:cs="Times New Roman"/>
                <w:kern w:val="0"/>
              </w:rPr>
            </w:pPr>
          </w:p>
        </w:tc>
        <w:tc>
          <w:tcPr>
            <w:tcW w:w="390" w:type="pct"/>
            <w:vMerge/>
            <w:vAlign w:val="center"/>
          </w:tcPr>
          <w:p w:rsidR="00325E2D" w:rsidRDefault="00325E2D">
            <w:pPr>
              <w:widowControl/>
              <w:snapToGrid w:val="0"/>
              <w:jc w:val="center"/>
              <w:rPr>
                <w:rFonts w:ascii="宋体" w:eastAsia="宋体" w:hAnsi="宋体" w:cs="Times New Roman"/>
                <w:kern w:val="0"/>
              </w:rPr>
            </w:pPr>
          </w:p>
        </w:tc>
        <w:tc>
          <w:tcPr>
            <w:tcW w:w="562" w:type="pct"/>
            <w:vMerge/>
            <w:vAlign w:val="center"/>
          </w:tcPr>
          <w:p w:rsidR="00325E2D" w:rsidRDefault="00325E2D">
            <w:pPr>
              <w:widowControl/>
              <w:snapToGrid w:val="0"/>
              <w:jc w:val="center"/>
              <w:rPr>
                <w:rFonts w:ascii="宋体" w:eastAsia="宋体" w:hAnsi="宋体" w:cs="Times New Roman"/>
                <w:kern w:val="0"/>
                <w:sz w:val="15"/>
                <w:szCs w:val="15"/>
              </w:rPr>
            </w:pP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窗口服务岗位验收是否合格</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是</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是</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53" w:type="pct"/>
            <w:vMerge/>
            <w:vAlign w:val="center"/>
          </w:tcPr>
          <w:p w:rsidR="00325E2D" w:rsidRDefault="00325E2D">
            <w:pPr>
              <w:widowControl/>
              <w:snapToGrid w:val="0"/>
              <w:jc w:val="center"/>
              <w:rPr>
                <w:rFonts w:ascii="宋体" w:eastAsia="宋体" w:hAnsi="宋体" w:cs="Times New Roman"/>
                <w:kern w:val="0"/>
              </w:rPr>
            </w:pPr>
          </w:p>
        </w:tc>
        <w:tc>
          <w:tcPr>
            <w:tcW w:w="390" w:type="pct"/>
            <w:vMerge/>
            <w:vAlign w:val="center"/>
          </w:tcPr>
          <w:p w:rsidR="00325E2D" w:rsidRDefault="00325E2D">
            <w:pPr>
              <w:snapToGrid w:val="0"/>
              <w:jc w:val="center"/>
              <w:rPr>
                <w:rFonts w:ascii="宋体" w:eastAsia="宋体" w:hAnsi="宋体" w:cs="Times New Roman"/>
                <w:kern w:val="0"/>
              </w:rPr>
            </w:pPr>
          </w:p>
        </w:tc>
        <w:tc>
          <w:tcPr>
            <w:tcW w:w="562"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时效指标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支付房屋租金及时性</w:t>
            </w:r>
          </w:p>
        </w:tc>
        <w:tc>
          <w:tcPr>
            <w:tcW w:w="707"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按合同约定支付</w:t>
            </w:r>
          </w:p>
        </w:tc>
        <w:tc>
          <w:tcPr>
            <w:tcW w:w="706"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按合同约定支付</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53" w:type="pct"/>
            <w:vMerge/>
            <w:vAlign w:val="center"/>
          </w:tcPr>
          <w:p w:rsidR="00325E2D" w:rsidRDefault="00325E2D">
            <w:pPr>
              <w:widowControl/>
              <w:snapToGrid w:val="0"/>
              <w:jc w:val="center"/>
              <w:rPr>
                <w:rFonts w:ascii="宋体" w:eastAsia="宋体" w:hAnsi="宋体" w:cs="Times New Roman"/>
                <w:kern w:val="0"/>
              </w:rPr>
            </w:pPr>
          </w:p>
        </w:tc>
        <w:tc>
          <w:tcPr>
            <w:tcW w:w="390"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FangSong_GB2312" w:hint="eastAsia"/>
                <w:kern w:val="0"/>
              </w:rPr>
              <w:t>效益指标</w:t>
            </w:r>
          </w:p>
        </w:tc>
        <w:tc>
          <w:tcPr>
            <w:tcW w:w="562" w:type="pct"/>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社会效益指标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服务水平和质量得到提升</w:t>
            </w:r>
          </w:p>
        </w:tc>
        <w:tc>
          <w:tcPr>
            <w:tcW w:w="707" w:type="pct"/>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服务水平和质量得到提升</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宋体" w:eastAsia="宋体" w:hAnsi="宋体" w:cs="Times New Roman" w:hint="eastAsia"/>
                <w:kern w:val="0"/>
                <w:sz w:val="15"/>
                <w:szCs w:val="15"/>
              </w:rPr>
              <w:t>达成预期指标</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r w:rsidR="00325E2D">
        <w:trPr>
          <w:trHeight w:val="510"/>
          <w:jc w:val="center"/>
        </w:trPr>
        <w:tc>
          <w:tcPr>
            <w:tcW w:w="453" w:type="pct"/>
            <w:vMerge/>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90%</w:t>
            </w:r>
          </w:p>
        </w:tc>
        <w:tc>
          <w:tcPr>
            <w:tcW w:w="390" w:type="pct"/>
            <w:vAlign w:val="center"/>
          </w:tcPr>
          <w:p w:rsidR="00325E2D" w:rsidRDefault="00C95DE8">
            <w:pPr>
              <w:widowControl/>
              <w:snapToGrid w:val="0"/>
              <w:jc w:val="center"/>
              <w:rPr>
                <w:rFonts w:ascii="宋体" w:eastAsia="宋体" w:hAnsi="宋体" w:cs="Times New Roman"/>
                <w:kern w:val="0"/>
              </w:rPr>
            </w:pPr>
            <w:r>
              <w:rPr>
                <w:rFonts w:ascii="宋体" w:eastAsia="宋体" w:hAnsi="宋体" w:cs="Times New Roman" w:hint="eastAsia"/>
                <w:kern w:val="0"/>
              </w:rPr>
              <w:t>满意度指标</w:t>
            </w:r>
          </w:p>
        </w:tc>
        <w:tc>
          <w:tcPr>
            <w:tcW w:w="562" w:type="pct"/>
            <w:vAlign w:val="center"/>
          </w:tcPr>
          <w:p w:rsidR="00325E2D" w:rsidRDefault="00C95DE8">
            <w:pPr>
              <w:widowControl/>
              <w:snapToGrid w:val="0"/>
              <w:jc w:val="center"/>
              <w:rPr>
                <w:rFonts w:ascii="宋体" w:eastAsia="宋体" w:hAnsi="宋体" w:cs="FangSong_GB2312"/>
                <w:kern w:val="0"/>
                <w:sz w:val="15"/>
                <w:szCs w:val="15"/>
              </w:rPr>
            </w:pPr>
            <w:r>
              <w:rPr>
                <w:rFonts w:ascii="宋体" w:eastAsia="宋体" w:hAnsi="宋体" w:cs="FangSong_GB2312" w:hint="eastAsia"/>
                <w:kern w:val="0"/>
                <w:sz w:val="15"/>
                <w:szCs w:val="15"/>
              </w:rPr>
              <w:t>服务对象满意度指标</w:t>
            </w:r>
          </w:p>
        </w:tc>
        <w:tc>
          <w:tcPr>
            <w:tcW w:w="707" w:type="pct"/>
            <w:gridSpan w:val="2"/>
            <w:vAlign w:val="center"/>
          </w:tcPr>
          <w:p w:rsidR="00325E2D" w:rsidRDefault="00C95DE8">
            <w:pPr>
              <w:widowControl/>
              <w:snapToGrid w:val="0"/>
              <w:jc w:val="left"/>
              <w:rPr>
                <w:rFonts w:ascii="宋体" w:eastAsia="宋体" w:hAnsi="宋体" w:cs="Times New Roman"/>
                <w:kern w:val="0"/>
                <w:sz w:val="15"/>
                <w:szCs w:val="15"/>
              </w:rPr>
            </w:pPr>
            <w:r>
              <w:rPr>
                <w:rFonts w:ascii="宋体" w:eastAsia="宋体" w:hAnsi="宋体" w:cs="Times New Roman" w:hint="eastAsia"/>
                <w:kern w:val="0"/>
                <w:sz w:val="15"/>
                <w:szCs w:val="15"/>
              </w:rPr>
              <w:t>退役军人满意率</w:t>
            </w:r>
          </w:p>
        </w:tc>
        <w:tc>
          <w:tcPr>
            <w:tcW w:w="707" w:type="pct"/>
            <w:vAlign w:val="center"/>
          </w:tcPr>
          <w:p w:rsidR="00325E2D" w:rsidRDefault="00C95DE8">
            <w:pPr>
              <w:widowControl/>
              <w:snapToGrid w:val="0"/>
              <w:jc w:val="center"/>
              <w:rPr>
                <w:rFonts w:ascii="宋体" w:eastAsia="宋体" w:hAnsi="宋体" w:cs="Times New Roman"/>
                <w:kern w:val="0"/>
                <w:sz w:val="15"/>
                <w:szCs w:val="15"/>
              </w:rPr>
            </w:pPr>
            <w:r>
              <w:rPr>
                <w:rFonts w:ascii="Arial" w:eastAsia="宋体" w:hAnsi="Arial" w:cs="Arial"/>
                <w:kern w:val="0"/>
                <w:sz w:val="15"/>
                <w:szCs w:val="15"/>
              </w:rPr>
              <w:t>≥</w:t>
            </w:r>
            <w:r>
              <w:rPr>
                <w:rFonts w:ascii="Arial" w:eastAsia="宋体" w:hAnsi="Arial" w:cs="Arial" w:hint="eastAsia"/>
                <w:kern w:val="0"/>
                <w:sz w:val="15"/>
                <w:szCs w:val="15"/>
              </w:rPr>
              <w:t>90%</w:t>
            </w:r>
          </w:p>
        </w:tc>
        <w:tc>
          <w:tcPr>
            <w:tcW w:w="706" w:type="pct"/>
            <w:gridSpan w:val="2"/>
            <w:vAlign w:val="center"/>
          </w:tcPr>
          <w:p w:rsidR="00325E2D" w:rsidRDefault="00C95DE8">
            <w:pPr>
              <w:widowControl/>
              <w:snapToGrid w:val="0"/>
              <w:jc w:val="center"/>
              <w:rPr>
                <w:rFonts w:ascii="宋体" w:eastAsia="宋体" w:hAnsi="宋体" w:cs="Times New Roman"/>
                <w:kern w:val="0"/>
                <w:sz w:val="15"/>
                <w:szCs w:val="15"/>
              </w:rPr>
            </w:pPr>
            <w:r>
              <w:rPr>
                <w:rFonts w:ascii="Arial" w:eastAsia="宋体" w:hAnsi="Arial" w:cs="Arial"/>
                <w:kern w:val="0"/>
                <w:sz w:val="15"/>
                <w:szCs w:val="15"/>
              </w:rPr>
              <w:t>≥</w:t>
            </w:r>
            <w:r>
              <w:rPr>
                <w:rFonts w:ascii="Arial" w:eastAsia="宋体" w:hAnsi="Arial" w:cs="Arial" w:hint="eastAsia"/>
                <w:kern w:val="0"/>
                <w:sz w:val="15"/>
                <w:szCs w:val="15"/>
              </w:rPr>
              <w:t>92%</w:t>
            </w:r>
          </w:p>
        </w:tc>
        <w:tc>
          <w:tcPr>
            <w:tcW w:w="1472" w:type="pct"/>
            <w:gridSpan w:val="2"/>
            <w:vAlign w:val="center"/>
          </w:tcPr>
          <w:p w:rsidR="00325E2D" w:rsidRDefault="00325E2D">
            <w:pPr>
              <w:widowControl/>
              <w:snapToGrid w:val="0"/>
              <w:jc w:val="center"/>
              <w:rPr>
                <w:rFonts w:ascii="宋体" w:eastAsia="宋体" w:hAnsi="宋体" w:cs="Times New Roman"/>
                <w:kern w:val="0"/>
                <w:sz w:val="15"/>
                <w:szCs w:val="15"/>
              </w:rPr>
            </w:pPr>
          </w:p>
        </w:tc>
      </w:tr>
    </w:tbl>
    <w:p w:rsidR="00325E2D" w:rsidRDefault="00C95DE8">
      <w:pPr>
        <w:widowControl/>
        <w:spacing w:line="400" w:lineRule="exact"/>
        <w:rPr>
          <w:rFonts w:ascii="宋体" w:eastAsia="宋体" w:hAnsi="宋体" w:cs="Times New Roman"/>
          <w:kern w:val="0"/>
        </w:rPr>
      </w:pPr>
      <w:r>
        <w:rPr>
          <w:rFonts w:ascii="宋体" w:eastAsia="宋体" w:hAnsi="宋体" w:cs="FangSong_GB2312" w:hint="eastAsia"/>
          <w:kern w:val="0"/>
        </w:rPr>
        <w:t>备注：</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1.</w:t>
      </w:r>
      <w:r>
        <w:rPr>
          <w:rFonts w:ascii="宋体" w:eastAsia="宋体" w:hAnsi="宋体" w:cs="FangSong_GB2312" w:hint="eastAsia"/>
          <w:kern w:val="0"/>
        </w:rPr>
        <w:t>预算执行情况口径：预算数为调整后项目预算总额（包括上年结余结转），执行数为项目实际完成支出。</w:t>
      </w:r>
    </w:p>
    <w:p w:rsidR="00325E2D" w:rsidRDefault="00C95DE8">
      <w:pPr>
        <w:widowControl/>
        <w:spacing w:line="400" w:lineRule="exact"/>
        <w:ind w:firstLineChars="200" w:firstLine="420"/>
        <w:rPr>
          <w:rFonts w:ascii="宋体" w:eastAsia="宋体" w:hAnsi="宋体" w:cs="Times New Roman"/>
          <w:kern w:val="0"/>
        </w:rPr>
      </w:pPr>
      <w:r>
        <w:rPr>
          <w:rFonts w:ascii="宋体" w:eastAsia="宋体" w:hAnsi="宋体" w:cs="FangSong_GB2312"/>
          <w:kern w:val="0"/>
        </w:rPr>
        <w:t>2.</w:t>
      </w:r>
      <w:r>
        <w:rPr>
          <w:rFonts w:ascii="宋体" w:eastAsia="宋体" w:hAnsi="宋体" w:cs="FangSong_GB2312" w:hint="eastAsia"/>
          <w:kern w:val="0"/>
        </w:rPr>
        <w:t>定性指标分档原则：分为达成预期指标、部分达成预期指标并具有一定效果、未达成预期指标且效果较差三档。选择部分达成或未达成的，必须说明原因和改进措施。</w:t>
      </w:r>
    </w:p>
    <w:p w:rsidR="00325E2D" w:rsidRDefault="00C95DE8">
      <w:pPr>
        <w:widowControl/>
        <w:spacing w:line="400" w:lineRule="exact"/>
        <w:ind w:firstLineChars="200" w:firstLine="420"/>
        <w:rPr>
          <w:rFonts w:ascii="宋体" w:eastAsia="宋体" w:hAnsi="宋体" w:cs="FangSong_GB2312"/>
          <w:kern w:val="0"/>
        </w:rPr>
      </w:pPr>
      <w:r>
        <w:rPr>
          <w:rFonts w:ascii="宋体" w:eastAsia="宋体" w:hAnsi="宋体" w:cs="FangSong_GB2312"/>
          <w:kern w:val="0"/>
        </w:rPr>
        <w:t>3.</w:t>
      </w:r>
      <w:r>
        <w:rPr>
          <w:rFonts w:ascii="宋体" w:eastAsia="宋体" w:hAnsi="宋体" w:cs="FangSong_GB2312" w:hint="eastAsia"/>
          <w:kern w:val="0"/>
        </w:rPr>
        <w:t>基于经济性和必要性等因素考虑，满意度指标难以统计的，在自评时可不作为必评指标。</w:t>
      </w:r>
    </w:p>
    <w:p w:rsidR="00325E2D" w:rsidRDefault="00C95DE8">
      <w:pPr>
        <w:jc w:val="center"/>
        <w:rPr>
          <w:rFonts w:ascii="黑体" w:eastAsia="黑体" w:hAnsi="黑体" w:cs="方正小标宋_GBK"/>
          <w:sz w:val="44"/>
          <w:szCs w:val="44"/>
        </w:rPr>
      </w:pPr>
      <w:bookmarkStart w:id="0" w:name="_GoBack"/>
      <w:bookmarkEnd w:id="0"/>
      <w:r>
        <w:rPr>
          <w:rFonts w:ascii="黑体" w:eastAsia="黑体" w:hAnsi="黑体" w:cs="方正小标宋_GBK" w:hint="eastAsia"/>
          <w:sz w:val="44"/>
          <w:szCs w:val="44"/>
        </w:rPr>
        <w:lastRenderedPageBreak/>
        <w:t>蔡甸区退役军人事务局</w:t>
      </w:r>
    </w:p>
    <w:p w:rsidR="00325E2D" w:rsidRDefault="00C95DE8">
      <w:pPr>
        <w:jc w:val="center"/>
        <w:rPr>
          <w:rFonts w:ascii="黑体" w:eastAsia="黑体" w:hAnsi="黑体" w:cs="Times New Roman"/>
          <w:sz w:val="44"/>
          <w:szCs w:val="44"/>
        </w:rPr>
      </w:pPr>
      <w:r>
        <w:rPr>
          <w:rFonts w:ascii="黑体" w:eastAsia="黑体" w:hAnsi="黑体" w:cs="方正小标宋_GBK" w:hint="eastAsia"/>
          <w:sz w:val="44"/>
          <w:szCs w:val="44"/>
        </w:rPr>
        <w:t>2021年度整体绩效自评结果</w:t>
      </w:r>
    </w:p>
    <w:p w:rsidR="00325E2D" w:rsidRDefault="00325E2D">
      <w:pPr>
        <w:jc w:val="center"/>
        <w:rPr>
          <w:rFonts w:ascii="仿宋" w:eastAsia="仿宋" w:hAnsi="仿宋" w:cs="Times New Roman"/>
          <w:sz w:val="32"/>
          <w:szCs w:val="32"/>
        </w:rPr>
      </w:pPr>
    </w:p>
    <w:p w:rsidR="00325E2D" w:rsidRDefault="00C95DE8">
      <w:pPr>
        <w:numPr>
          <w:ilvl w:val="0"/>
          <w:numId w:val="1"/>
        </w:numPr>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部门整体绩效目标完成情况</w:t>
      </w:r>
    </w:p>
    <w:p w:rsidR="00325E2D" w:rsidRDefault="00C95DE8">
      <w:pPr>
        <w:ind w:firstLineChars="200" w:firstLine="640"/>
        <w:outlineLvl w:val="0"/>
        <w:rPr>
          <w:rFonts w:ascii="楷体" w:eastAsia="楷体" w:hAnsi="楷体" w:cs="楷体"/>
          <w:color w:val="000000"/>
          <w:sz w:val="32"/>
          <w:szCs w:val="32"/>
        </w:rPr>
      </w:pPr>
      <w:r>
        <w:rPr>
          <w:rFonts w:ascii="楷体" w:eastAsia="楷体" w:hAnsi="楷体" w:cs="楷体" w:hint="eastAsia"/>
          <w:color w:val="000000"/>
          <w:sz w:val="32"/>
          <w:szCs w:val="32"/>
        </w:rPr>
        <w:t>（一）执行率情况</w:t>
      </w:r>
    </w:p>
    <w:p w:rsidR="00325E2D" w:rsidRDefault="00C95DE8">
      <w:pPr>
        <w:spacing w:line="600" w:lineRule="exact"/>
        <w:ind w:firstLineChars="200" w:firstLine="640"/>
        <w:outlineLvl w:val="0"/>
        <w:rPr>
          <w:rFonts w:ascii="仿宋" w:eastAsia="仿宋" w:hAnsi="仿宋" w:cs="仿宋"/>
          <w:bCs/>
          <w:color w:val="000000"/>
          <w:sz w:val="32"/>
          <w:szCs w:val="32"/>
        </w:rPr>
      </w:pPr>
      <w:r>
        <w:rPr>
          <w:rFonts w:ascii="仿宋" w:eastAsia="仿宋" w:hAnsi="仿宋" w:cs="仿宋" w:hint="eastAsia"/>
          <w:bCs/>
          <w:color w:val="000000"/>
          <w:sz w:val="32"/>
          <w:szCs w:val="32"/>
        </w:rPr>
        <w:t>预算执行率目标值100%，实际执行率100%，完成了年初预期目标。</w:t>
      </w:r>
    </w:p>
    <w:p w:rsidR="00325E2D" w:rsidRDefault="00C95DE8">
      <w:pPr>
        <w:spacing w:line="600" w:lineRule="exact"/>
        <w:ind w:firstLineChars="200" w:firstLine="640"/>
        <w:outlineLvl w:val="0"/>
        <w:rPr>
          <w:rFonts w:ascii="楷体" w:eastAsia="楷体" w:hAnsi="楷体" w:cs="楷体"/>
          <w:color w:val="000000"/>
          <w:sz w:val="32"/>
          <w:szCs w:val="32"/>
        </w:rPr>
      </w:pPr>
      <w:r>
        <w:rPr>
          <w:rFonts w:ascii="楷体" w:eastAsia="楷体" w:hAnsi="楷体" w:cs="楷体" w:hint="eastAsia"/>
          <w:color w:val="000000"/>
          <w:sz w:val="32"/>
          <w:szCs w:val="32"/>
        </w:rPr>
        <w:t>（二）完成的绩效目标</w:t>
      </w:r>
    </w:p>
    <w:p w:rsidR="00325E2D" w:rsidRDefault="00C95DE8">
      <w:pPr>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2021年度部门整体绩效评价共设计了2个一级指标、5个二级指标以及5个三级指标，对本部门整体支出进行综合评价。具体完成情况如下：</w:t>
      </w:r>
    </w:p>
    <w:p w:rsidR="00325E2D" w:rsidRDefault="00C95DE8">
      <w:pPr>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（1）产出指标方面：除部分数量指标未完成外，其他指标均完成了年初的预期目标。</w:t>
      </w:r>
    </w:p>
    <w:p w:rsidR="00325E2D" w:rsidRDefault="00C95DE8">
      <w:pPr>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（2）效益指标方面：项目取得较好的社会效益和可持续影响，达到年初的预期目标。</w:t>
      </w:r>
    </w:p>
    <w:p w:rsidR="00325E2D" w:rsidRDefault="00C95DE8">
      <w:pPr>
        <w:keepNext/>
        <w:spacing w:line="600" w:lineRule="exact"/>
        <w:ind w:firstLineChars="200" w:firstLine="640"/>
        <w:outlineLvl w:val="0"/>
        <w:rPr>
          <w:rFonts w:ascii="楷体" w:eastAsia="楷体" w:hAnsi="楷体" w:cs="楷体"/>
          <w:color w:val="000000"/>
          <w:sz w:val="32"/>
          <w:szCs w:val="32"/>
        </w:rPr>
      </w:pPr>
      <w:r>
        <w:rPr>
          <w:rFonts w:ascii="楷体" w:eastAsia="楷体" w:hAnsi="楷体" w:cs="楷体" w:hint="eastAsia"/>
          <w:color w:val="000000"/>
          <w:sz w:val="32"/>
          <w:szCs w:val="32"/>
        </w:rPr>
        <w:t>（三）未完成的绩效目标</w:t>
      </w:r>
    </w:p>
    <w:p w:rsidR="00325E2D" w:rsidRDefault="00C95DE8">
      <w:pPr>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对照年初制定的绩效管理目标，本部门9项绩效目标任务中，全部完成的有8项，接收安置当年计划分配军转干部工作未完成，按照省、市退役军人事务部门统一部署安排，该项目于2022年元月份启动，3月份完成。</w:t>
      </w:r>
    </w:p>
    <w:p w:rsidR="00325E2D" w:rsidRDefault="00C95DE8">
      <w:pPr>
        <w:spacing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二、绩效目标完成情况分析</w:t>
      </w:r>
    </w:p>
    <w:p w:rsidR="00325E2D" w:rsidRDefault="00C95DE8">
      <w:pPr>
        <w:spacing w:line="600" w:lineRule="exact"/>
        <w:ind w:firstLineChars="200" w:firstLine="640"/>
        <w:outlineLvl w:val="0"/>
        <w:rPr>
          <w:rFonts w:ascii="楷体" w:eastAsia="楷体" w:hAnsi="楷体" w:cs="楷体"/>
          <w:bCs/>
          <w:color w:val="000000"/>
          <w:sz w:val="32"/>
          <w:szCs w:val="32"/>
        </w:rPr>
      </w:pPr>
      <w:r>
        <w:rPr>
          <w:rFonts w:ascii="楷体" w:eastAsia="楷体" w:hAnsi="楷体" w:cs="楷体" w:hint="eastAsia"/>
          <w:bCs/>
          <w:color w:val="000000"/>
          <w:sz w:val="32"/>
          <w:szCs w:val="32"/>
        </w:rPr>
        <w:t>（一）预算执行情况分析</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1、支出规模和结构 </w:t>
      </w:r>
    </w:p>
    <w:p w:rsidR="00325E2D" w:rsidRDefault="00C95DE8">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2021年度决算总支出</w:t>
      </w:r>
      <w:r>
        <w:rPr>
          <w:rFonts w:ascii="仿宋" w:eastAsia="仿宋" w:hAnsi="仿宋" w:cs="仿宋" w:hint="eastAsia"/>
          <w:bCs/>
          <w:color w:val="000000"/>
          <w:sz w:val="32"/>
          <w:szCs w:val="32"/>
        </w:rPr>
        <w:t>5</w:t>
      </w:r>
      <w:r w:rsidR="002B5365">
        <w:rPr>
          <w:rFonts w:ascii="仿宋" w:eastAsia="仿宋" w:hAnsi="仿宋" w:cs="仿宋" w:hint="eastAsia"/>
          <w:bCs/>
          <w:color w:val="000000"/>
          <w:sz w:val="32"/>
          <w:szCs w:val="32"/>
        </w:rPr>
        <w:t>615.05</w:t>
      </w:r>
      <w:r>
        <w:rPr>
          <w:rFonts w:ascii="仿宋" w:eastAsia="仿宋" w:hAnsi="仿宋" w:cs="仿宋" w:hint="eastAsia"/>
          <w:sz w:val="32"/>
          <w:szCs w:val="32"/>
        </w:rPr>
        <w:t>万元，其中：基本支出</w:t>
      </w:r>
      <w:r w:rsidR="002B5365">
        <w:rPr>
          <w:rFonts w:ascii="仿宋" w:eastAsia="仿宋" w:hAnsi="仿宋" w:cs="仿宋" w:hint="eastAsia"/>
          <w:bCs/>
          <w:color w:val="000000"/>
          <w:sz w:val="32"/>
          <w:szCs w:val="32"/>
        </w:rPr>
        <w:t>691.51</w:t>
      </w:r>
      <w:r>
        <w:rPr>
          <w:rFonts w:ascii="仿宋" w:eastAsia="仿宋" w:hAnsi="仿宋" w:cs="仿宋" w:hint="eastAsia"/>
          <w:sz w:val="32"/>
          <w:szCs w:val="32"/>
        </w:rPr>
        <w:t>万元，项目支出</w:t>
      </w:r>
      <w:r w:rsidR="002B5365">
        <w:rPr>
          <w:rFonts w:ascii="仿宋" w:eastAsia="仿宋" w:hAnsi="仿宋" w:cs="仿宋" w:hint="eastAsia"/>
          <w:bCs/>
          <w:color w:val="000000"/>
          <w:sz w:val="32"/>
          <w:szCs w:val="32"/>
        </w:rPr>
        <w:t>4923.54</w:t>
      </w:r>
      <w:r>
        <w:rPr>
          <w:rFonts w:ascii="仿宋" w:eastAsia="仿宋" w:hAnsi="仿宋" w:cs="仿宋" w:hint="eastAsia"/>
          <w:sz w:val="32"/>
          <w:szCs w:val="32"/>
        </w:rPr>
        <w:t>万元。</w:t>
      </w:r>
    </w:p>
    <w:p w:rsidR="00325E2D" w:rsidRDefault="00C95DE8">
      <w:pPr>
        <w:keepNext/>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2、基本支出情况</w:t>
      </w:r>
    </w:p>
    <w:p w:rsidR="00325E2D" w:rsidRDefault="00C95DE8">
      <w:pPr>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2021年度年初预算批复的基本支出</w:t>
      </w:r>
      <w:r w:rsidR="002B5365">
        <w:rPr>
          <w:rFonts w:ascii="仿宋" w:eastAsia="仿宋" w:hAnsi="仿宋" w:cs="仿宋" w:hint="eastAsia"/>
          <w:bCs/>
          <w:color w:val="000000"/>
          <w:sz w:val="32"/>
          <w:szCs w:val="32"/>
        </w:rPr>
        <w:t>472.46</w:t>
      </w:r>
      <w:r>
        <w:rPr>
          <w:rFonts w:ascii="仿宋" w:eastAsia="仿宋" w:hAnsi="仿宋" w:cs="仿宋" w:hint="eastAsia"/>
          <w:bCs/>
          <w:sz w:val="32"/>
          <w:szCs w:val="32"/>
        </w:rPr>
        <w:t>万元，调整后基本支出预算数</w:t>
      </w:r>
      <w:r w:rsidR="000A78C6">
        <w:rPr>
          <w:rFonts w:ascii="仿宋" w:eastAsia="仿宋" w:hAnsi="仿宋" w:cs="仿宋" w:hint="eastAsia"/>
          <w:bCs/>
          <w:color w:val="000000"/>
          <w:sz w:val="32"/>
          <w:szCs w:val="32"/>
        </w:rPr>
        <w:t>691.51</w:t>
      </w:r>
      <w:r>
        <w:rPr>
          <w:rFonts w:ascii="仿宋" w:eastAsia="仿宋" w:hAnsi="仿宋" w:cs="仿宋" w:hint="eastAsia"/>
          <w:bCs/>
          <w:sz w:val="32"/>
          <w:szCs w:val="32"/>
        </w:rPr>
        <w:t>万元。预算调整增加人员经费支出和日常公用经费。</w:t>
      </w:r>
    </w:p>
    <w:p w:rsidR="00325E2D" w:rsidRDefault="00C95DE8">
      <w:pPr>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2021年度决算的基本支出</w:t>
      </w:r>
      <w:r w:rsidR="000A78C6">
        <w:rPr>
          <w:rFonts w:ascii="仿宋" w:eastAsia="仿宋" w:hAnsi="仿宋" w:cs="仿宋" w:hint="eastAsia"/>
          <w:bCs/>
          <w:color w:val="000000"/>
          <w:sz w:val="32"/>
          <w:szCs w:val="32"/>
        </w:rPr>
        <w:t>691.51</w:t>
      </w:r>
      <w:r>
        <w:rPr>
          <w:rFonts w:ascii="仿宋" w:eastAsia="仿宋" w:hAnsi="仿宋" w:cs="仿宋" w:hint="eastAsia"/>
          <w:bCs/>
          <w:sz w:val="32"/>
          <w:szCs w:val="32"/>
        </w:rPr>
        <w:t>万元，其中：人员经费</w:t>
      </w:r>
      <w:r w:rsidR="000A78C6">
        <w:rPr>
          <w:rFonts w:ascii="仿宋" w:eastAsia="仿宋" w:hAnsi="仿宋" w:cs="仿宋" w:hint="eastAsia"/>
          <w:bCs/>
          <w:sz w:val="32"/>
          <w:szCs w:val="32"/>
        </w:rPr>
        <w:t>627.07</w:t>
      </w:r>
      <w:r>
        <w:rPr>
          <w:rFonts w:ascii="仿宋" w:eastAsia="仿宋" w:hAnsi="仿宋" w:cs="仿宋" w:hint="eastAsia"/>
          <w:bCs/>
          <w:sz w:val="32"/>
          <w:szCs w:val="32"/>
        </w:rPr>
        <w:t>万元，日常公用经费</w:t>
      </w:r>
      <w:r w:rsidR="000A78C6">
        <w:rPr>
          <w:rFonts w:ascii="仿宋" w:eastAsia="仿宋" w:hAnsi="仿宋" w:cs="仿宋" w:hint="eastAsia"/>
          <w:bCs/>
          <w:sz w:val="32"/>
          <w:szCs w:val="32"/>
        </w:rPr>
        <w:t>64.44</w:t>
      </w:r>
      <w:r>
        <w:rPr>
          <w:rFonts w:ascii="仿宋" w:eastAsia="仿宋" w:hAnsi="仿宋" w:cs="仿宋" w:hint="eastAsia"/>
          <w:bCs/>
          <w:sz w:val="32"/>
          <w:szCs w:val="32"/>
        </w:rPr>
        <w:t>万元。基本支出决算数与调整后预算数相符，预算执行率100%。</w:t>
      </w:r>
    </w:p>
    <w:p w:rsidR="00325E2D" w:rsidRDefault="00C95DE8">
      <w:pPr>
        <w:keepNext/>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3、项目支出情况</w:t>
      </w:r>
    </w:p>
    <w:p w:rsidR="00325E2D" w:rsidRDefault="00C95DE8">
      <w:pPr>
        <w:keepNext/>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2021年项目支出年初预算数</w:t>
      </w:r>
      <w:r w:rsidR="000A78C6">
        <w:rPr>
          <w:rFonts w:ascii="仿宋" w:eastAsia="仿宋" w:hAnsi="仿宋" w:cs="仿宋" w:hint="eastAsia"/>
          <w:bCs/>
          <w:sz w:val="32"/>
          <w:szCs w:val="32"/>
        </w:rPr>
        <w:t>3068.68</w:t>
      </w:r>
      <w:r>
        <w:rPr>
          <w:rFonts w:ascii="仿宋" w:eastAsia="仿宋" w:hAnsi="仿宋" w:cs="仿宋" w:hint="eastAsia"/>
          <w:bCs/>
          <w:sz w:val="32"/>
          <w:szCs w:val="32"/>
        </w:rPr>
        <w:t>万元，调整预算数</w:t>
      </w:r>
      <w:r>
        <w:rPr>
          <w:rFonts w:ascii="仿宋" w:eastAsia="仿宋" w:hAnsi="仿宋" w:cs="仿宋" w:hint="eastAsia"/>
          <w:bCs/>
          <w:color w:val="000000"/>
          <w:sz w:val="32"/>
          <w:szCs w:val="32"/>
        </w:rPr>
        <w:t>49</w:t>
      </w:r>
      <w:r w:rsidR="000A78C6">
        <w:rPr>
          <w:rFonts w:ascii="仿宋" w:eastAsia="仿宋" w:hAnsi="仿宋" w:cs="仿宋" w:hint="eastAsia"/>
          <w:bCs/>
          <w:color w:val="000000"/>
          <w:sz w:val="32"/>
          <w:szCs w:val="32"/>
        </w:rPr>
        <w:t>23.54</w:t>
      </w:r>
      <w:r>
        <w:rPr>
          <w:rFonts w:ascii="仿宋" w:eastAsia="仿宋" w:hAnsi="仿宋" w:cs="仿宋" w:hint="eastAsia"/>
          <w:bCs/>
          <w:sz w:val="32"/>
          <w:szCs w:val="32"/>
        </w:rPr>
        <w:t>万元。</w:t>
      </w:r>
    </w:p>
    <w:p w:rsidR="00325E2D" w:rsidRDefault="00C95DE8">
      <w:pPr>
        <w:spacing w:line="60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2021年度决算的项目支出</w:t>
      </w:r>
      <w:r w:rsidR="000A78C6">
        <w:rPr>
          <w:rFonts w:ascii="仿宋" w:eastAsia="仿宋" w:hAnsi="仿宋" w:cs="仿宋" w:hint="eastAsia"/>
          <w:bCs/>
          <w:color w:val="000000"/>
          <w:sz w:val="32"/>
          <w:szCs w:val="32"/>
        </w:rPr>
        <w:t>4923.54</w:t>
      </w:r>
      <w:r>
        <w:rPr>
          <w:rFonts w:ascii="仿宋" w:eastAsia="仿宋" w:hAnsi="仿宋" w:cs="仿宋" w:hint="eastAsia"/>
          <w:bCs/>
          <w:sz w:val="32"/>
          <w:szCs w:val="32"/>
        </w:rPr>
        <w:t>万元，项目支出决算数与调整后预算数相符，预算执行率100%。</w:t>
      </w:r>
    </w:p>
    <w:p w:rsidR="00325E2D" w:rsidRDefault="00C95DE8">
      <w:pPr>
        <w:spacing w:line="600" w:lineRule="exact"/>
        <w:ind w:firstLineChars="200" w:firstLine="640"/>
        <w:outlineLvl w:val="0"/>
        <w:rPr>
          <w:rFonts w:ascii="仿宋" w:eastAsia="仿宋" w:hAnsi="仿宋" w:cs="仿宋"/>
          <w:bCs/>
          <w:color w:val="000000"/>
          <w:sz w:val="32"/>
          <w:szCs w:val="32"/>
        </w:rPr>
      </w:pPr>
      <w:r>
        <w:rPr>
          <w:rFonts w:ascii="仿宋" w:eastAsia="仿宋" w:hAnsi="仿宋" w:cs="仿宋" w:hint="eastAsia"/>
          <w:bCs/>
          <w:color w:val="000000"/>
          <w:sz w:val="32"/>
          <w:szCs w:val="32"/>
        </w:rPr>
        <w:t>从整体情况来看，我局基本能按照年初预算进行部门整体支出，预算执行率100%。在支出过程中，能严格按财经法规及制度使用、管理资金。加强对项目资金的监督和管理，按项目实施计划的进度情况进行资金拨付，无截留、无挪用等现象。</w:t>
      </w:r>
    </w:p>
    <w:p w:rsidR="00325E2D" w:rsidRDefault="00C95DE8">
      <w:pPr>
        <w:spacing w:line="600" w:lineRule="exact"/>
        <w:ind w:firstLineChars="200" w:firstLine="640"/>
        <w:outlineLvl w:val="0"/>
        <w:rPr>
          <w:rFonts w:ascii="楷体" w:eastAsia="楷体" w:hAnsi="楷体" w:cs="楷体"/>
          <w:bCs/>
          <w:color w:val="000000"/>
          <w:sz w:val="32"/>
          <w:szCs w:val="32"/>
        </w:rPr>
      </w:pPr>
      <w:r>
        <w:rPr>
          <w:rFonts w:ascii="楷体" w:eastAsia="楷体" w:hAnsi="楷体" w:cs="楷体" w:hint="eastAsia"/>
          <w:bCs/>
          <w:color w:val="000000"/>
          <w:sz w:val="32"/>
          <w:szCs w:val="32"/>
        </w:rPr>
        <w:t>（二）绩效目标完成情况分析</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1、产出指标完成情况分析</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（1）数量指标</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bCs/>
          <w:color w:val="000000"/>
          <w:sz w:val="32"/>
          <w:szCs w:val="32"/>
        </w:rPr>
        <w:lastRenderedPageBreak/>
        <w:t>实际完成率。对照年初制定的绩效管理目标，本部门9项绩效目标任务中，全部完成的有8项，</w:t>
      </w:r>
      <w:r>
        <w:rPr>
          <w:rFonts w:ascii="仿宋" w:eastAsia="仿宋" w:hAnsi="仿宋" w:cs="仿宋" w:hint="eastAsia"/>
          <w:bCs/>
          <w:sz w:val="32"/>
          <w:szCs w:val="32"/>
        </w:rPr>
        <w:t>接收安置当年计划分配军转干部工作未完成，按照省、市退役军人事务部门统一部署安排，该项目于2022年元月份启动，3月份完成。</w:t>
      </w:r>
      <w:r>
        <w:rPr>
          <w:rFonts w:ascii="仿宋" w:eastAsia="仿宋" w:hAnsi="仿宋" w:cs="仿宋" w:hint="eastAsia"/>
          <w:bCs/>
          <w:color w:val="000000"/>
          <w:sz w:val="32"/>
          <w:szCs w:val="32"/>
        </w:rPr>
        <w:t>基本完成了各项工作任务。具体情况如下：</w:t>
      </w:r>
    </w:p>
    <w:p w:rsidR="00325E2D" w:rsidRDefault="00C95DE8" w:rsidP="004B32CC">
      <w:pPr>
        <w:numPr>
          <w:ilvl w:val="0"/>
          <w:numId w:val="4"/>
        </w:numPr>
        <w:spacing w:line="600" w:lineRule="exact"/>
        <w:outlineLvl w:val="0"/>
        <w:rPr>
          <w:rFonts w:ascii="仿宋" w:eastAsia="仿宋" w:hAnsi="仿宋" w:cs="仿宋"/>
          <w:bCs/>
          <w:color w:val="000000"/>
          <w:sz w:val="32"/>
          <w:szCs w:val="32"/>
        </w:rPr>
      </w:pPr>
      <w:r>
        <w:rPr>
          <w:rFonts w:ascii="仿宋" w:eastAsia="仿宋" w:hAnsi="仿宋" w:cs="仿宋" w:hint="eastAsia"/>
          <w:bCs/>
          <w:color w:val="000000"/>
          <w:sz w:val="32"/>
          <w:szCs w:val="32"/>
        </w:rPr>
        <w:t>点优抚对象抚恤补助资金发放率100%</w:t>
      </w:r>
    </w:p>
    <w:p w:rsidR="00325E2D" w:rsidRDefault="00C95DE8">
      <w:pPr>
        <w:spacing w:line="600" w:lineRule="exact"/>
        <w:ind w:firstLine="588"/>
        <w:outlineLvl w:val="0"/>
        <w:rPr>
          <w:rFonts w:ascii="仿宋" w:eastAsia="仿宋" w:hAnsi="仿宋" w:cs="仿宋"/>
          <w:bCs/>
          <w:color w:val="000000"/>
          <w:sz w:val="32"/>
          <w:szCs w:val="32"/>
        </w:rPr>
      </w:pPr>
      <w:r>
        <w:rPr>
          <w:rFonts w:ascii="仿宋" w:eastAsia="仿宋" w:hAnsi="仿宋" w:cs="仿宋" w:hint="eastAsia"/>
          <w:bCs/>
          <w:color w:val="000000"/>
          <w:sz w:val="32"/>
          <w:szCs w:val="32"/>
        </w:rPr>
        <w:t>我局2021年度实现优抚对象抚恤补助落实率达100%。2021年1至12月，以社会化发放形式为全区2425名优抚对象发放抚恤补助资金19</w:t>
      </w:r>
      <w:r w:rsidR="004B32CC">
        <w:rPr>
          <w:rFonts w:ascii="仿宋" w:eastAsia="仿宋" w:hAnsi="仿宋" w:cs="仿宋" w:hint="eastAsia"/>
          <w:bCs/>
          <w:color w:val="000000"/>
          <w:sz w:val="32"/>
          <w:szCs w:val="32"/>
        </w:rPr>
        <w:t>39.96</w:t>
      </w:r>
      <w:r>
        <w:rPr>
          <w:rFonts w:ascii="仿宋" w:eastAsia="仿宋" w:hAnsi="仿宋" w:cs="仿宋" w:hint="eastAsia"/>
          <w:bCs/>
          <w:color w:val="000000"/>
          <w:sz w:val="32"/>
          <w:szCs w:val="32"/>
        </w:rPr>
        <w:t>万元。</w:t>
      </w:r>
    </w:p>
    <w:p w:rsidR="00325E2D" w:rsidRDefault="00C95DE8">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②做好当年计划分配军转干部和由政府安排工作退役士兵的接收安置工作，确保安置率100%</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2021年度，我区已完成43名由政府安排工作退役士兵的接收安置工作，其中2020年17人、2021年26人，共开支待安置期间生活费和社会保险接续费92.83万元。</w:t>
      </w:r>
      <w:r>
        <w:rPr>
          <w:rFonts w:ascii="仿宋" w:eastAsia="仿宋" w:hAnsi="仿宋" w:cs="仿宋" w:hint="eastAsia"/>
          <w:bCs/>
          <w:sz w:val="32"/>
          <w:szCs w:val="32"/>
        </w:rPr>
        <w:t>按照省、市退役军人事务部门统一部署安排，2021年度接收安置当年计划分配军转干部工作于2022年元月份启动，3月份完成。</w:t>
      </w:r>
    </w:p>
    <w:p w:rsidR="00325E2D" w:rsidRDefault="00C95DE8">
      <w:pPr>
        <w:spacing w:line="600" w:lineRule="exact"/>
        <w:ind w:firstLine="588"/>
        <w:outlineLvl w:val="0"/>
        <w:rPr>
          <w:rFonts w:ascii="仿宋" w:eastAsia="仿宋" w:hAnsi="仿宋" w:cs="仿宋"/>
          <w:bCs/>
          <w:color w:val="000000"/>
          <w:sz w:val="32"/>
          <w:szCs w:val="32"/>
        </w:rPr>
      </w:pPr>
      <w:r>
        <w:rPr>
          <w:rFonts w:ascii="仿宋" w:eastAsia="仿宋" w:hAnsi="仿宋" w:cs="仿宋" w:hint="eastAsia"/>
          <w:sz w:val="32"/>
          <w:szCs w:val="32"/>
        </w:rPr>
        <w:t>③加强烈士褒扬工作，做好烈士评定及抚恤政策落实；义务兵家庭优待金兑现率100%</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t>2021年度，以社会化发放的形式为全区18名烈属发放补助资金40.52万元；为404名义务兵发放家庭优待金1789.90万元，义务兵家庭优待金兑现率100%。</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④自主就业退役士兵一次性经济补助落实率100%</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2021年度，以社会化发放的形式为全区139名自主就业退役士兵发放一次性经济补助162.45万元，落实率100%。</w:t>
      </w:r>
    </w:p>
    <w:p w:rsidR="00325E2D" w:rsidRDefault="00C95DE8">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⑤做好退役军人职业技能培训工作，确保退役一年有培训意愿的退役军人参训率100%</w:t>
      </w:r>
    </w:p>
    <w:p w:rsidR="00325E2D" w:rsidRDefault="00C95DE8">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2021年度，共组织59名2020年退役士兵分别在武汉安培职业学校、武汉职业技术学院和武汉军需工业学校参加技能培训，共开支培训费和生活补助35.34万元，有意愿退役军人参训率100%。</w:t>
      </w:r>
    </w:p>
    <w:p w:rsidR="00325E2D" w:rsidRDefault="00C95DE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⑥推进退役军人服务体系规范化建设，开展退役军人服务中心（站）星级创建，区、街道乡（开发区）退役军人服务中心（站）100%达到三星级以上，村（社区）退役军人服务站90%达到星级标准</w:t>
      </w:r>
    </w:p>
    <w:p w:rsidR="00325E2D" w:rsidRDefault="00C95DE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2021年度，为推进退役军人服务体系规范化建设，我局在全区退役军人事务系统开展了退役军人服务中心（站）星级创建活动。目前，区退役军人服务中心达到三星级标准，11个街乡（开发区）退役军人服务站达到三星级标准，339个村（社区）退役军人服务站达到星级以上标准。完成了年度目标任务。</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⑦积极开展拥军优属工作，努力为部队排忧解难；持续开展“双拥”活动，推动军地共建工作</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2021年度，共开支经费257.79万元，对辖区内四所驻军部队、入伍复员转业至企业退休人员、企业退休参战人员、困难参试退役人员、农村和城镇无工作单位参战退役人员、下岗失</w:t>
      </w:r>
      <w:r>
        <w:rPr>
          <w:rFonts w:ascii="仿宋" w:eastAsia="仿宋" w:hAnsi="仿宋" w:cs="仿宋" w:hint="eastAsia"/>
          <w:sz w:val="32"/>
          <w:szCs w:val="32"/>
        </w:rPr>
        <w:lastRenderedPageBreak/>
        <w:t>业转业志愿兵、特困退役军人以及立功军人家属进行了慰问。同时，为蔡甸监狱武警四中队帮助建成了健身房、电子阅览室和娱乐室。</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⑧做好军队退休干部、退休士官接收安置工作，确保100%完成安置任务</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2021年度，我区无军队退休干部、士官接收安置任务。</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⑨脱贫攻坚</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高效办成一件事；推进巩固脱贫攻坚成果与乡村振兴衔接；市长热线满意率；新增企业市场主体5家；人大议案、建议案、政协建议案、提案办理回复</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度，参与完成居民身故一事联办项目申报指南、申报流程。完成区人大第6号代表建议案《关于在蔡甸区开办退役军人（优抚对象）补充医疗保险的建议》回复，各人大代表表示满意。我局包村干部与索河街金龙村8户“三类户（脱贫不稳定户、边缘易致贫户、突发困难户）”进行对接，了解“三类户”的基本情况；参与金龙村村两委选举工作，安排解决驻村帮扶资金3万元。</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（2）质量指标</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sz w:val="32"/>
          <w:szCs w:val="32"/>
        </w:rPr>
        <w:t>质量达标率。我局在2021年度各项工作考评中，被评定为区级文明单位、绩效管理综合考评合格单位、社会治安综合治理优胜单位、党建工作先进单位、档案工作达标先进单位。质量达标率为100%。</w:t>
      </w:r>
    </w:p>
    <w:p w:rsidR="00325E2D" w:rsidRDefault="00C95DE8">
      <w:pPr>
        <w:keepNext/>
        <w:numPr>
          <w:ilvl w:val="0"/>
          <w:numId w:val="2"/>
        </w:num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lastRenderedPageBreak/>
        <w:t>时效指标</w:t>
      </w:r>
    </w:p>
    <w:p w:rsidR="00325E2D" w:rsidRDefault="00C95DE8">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完成及时率。2021年度，我局计划完成工作9项，其中，已按照部门整体绩效目标确定的时限完成工作8项，余下1项工作任务因客观因素未能按时完成，各项工作总体完成较为及时。</w:t>
      </w:r>
    </w:p>
    <w:p w:rsidR="00325E2D" w:rsidRDefault="00C95DE8">
      <w:pPr>
        <w:keepNext/>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2、效益指标完成情况分析</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（1）社会效益指标</w:t>
      </w:r>
    </w:p>
    <w:p w:rsidR="00325E2D" w:rsidRDefault="00C95DE8">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妥善安置退役军人，对贯彻落实改革强军战略，推进国防和军队建设，对维护政治社会大局稳定具有重要意义。习近平总书记对退役军人工作高度重视，对退役安置作出一系列重要论述。各部门应提高政治站位，深刻领会习近平总书记关于退役军人工作的重要指示批示精神，不讲条件、不打折扣地履行安置责任和国防义务，为现役官兵安心服役、专谋打赢提供有力保障，为退役士兵融入社会、就业创业创造良好条件。</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退役安置工作落实安置政策、维护社会稳定，退役军人政策和权益保障到位，提高退役士兵创业就业能力和积极性，解决部分退役士兵就业创业难题。同时也有效提升广大群众爱国思想，踊跃参军的热情。</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军队干部退出现役后选择了自主择业,最关心的事情是能否找到合适的职业或工作,在“二次就业”或创业中继续体现人生价值。与年轻大学生等就业群体相比,军队转业干部有其自身的优势,但也存在年龄、知识和社会关系等方面的资本缺陷。加</w:t>
      </w:r>
      <w:r>
        <w:rPr>
          <w:rFonts w:ascii="仿宋" w:eastAsia="仿宋" w:hAnsi="仿宋" w:cs="仿宋" w:hint="eastAsia"/>
          <w:sz w:val="32"/>
          <w:szCs w:val="32"/>
        </w:rPr>
        <w:lastRenderedPageBreak/>
        <w:t>强自主择业服务,帮助自主择业干部克服资本缺陷,既有利于保证他们平等的择业权利,降低他们的择业风险,也是补偿他们特殊贡献的必然要求。军队转业干部选择安置方式是一个与政策博弈的理性行动,实施积极的自主择业服务,有利于拓宽自主择业之路,推进军转安置制度的创新发展。大批军队干部转业到适宜的岗位,为社会建设,经济发展继续发光发热。</w:t>
      </w:r>
    </w:p>
    <w:p w:rsidR="00325E2D" w:rsidRDefault="00C95DE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（2）可持续影响指标</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退役士兵安置是一项重要的政治任务。退役安置工作事关社会稳定大局，事关社会主义和谐社会的构建，事关国防和军队现代化建设。该项目的实施，促进了国防建设，维护了社会的和谐和稳定。</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通过中央和地方各级人民政府的共同努力，使优抚对象的生活与当地人民生活水平相适应。保证年老体弱、没有工作、生活困难的在乡老复员军人的生活达到当地居民平均生活水平。抚恤资金的发放对于巩固国防、密切军政军民关系、保持社会稳定、维护国家安全和促进经济发展有着重要意义。</w:t>
      </w:r>
    </w:p>
    <w:p w:rsidR="00325E2D" w:rsidRDefault="00C95DE8">
      <w:pPr>
        <w:keepNext/>
        <w:spacing w:line="600" w:lineRule="exact"/>
        <w:ind w:firstLineChars="196" w:firstLine="627"/>
        <w:outlineLvl w:val="0"/>
        <w:rPr>
          <w:rFonts w:ascii="黑体" w:eastAsia="黑体" w:hAnsi="黑体" w:cs="黑体"/>
          <w:bCs/>
          <w:color w:val="000000"/>
          <w:sz w:val="32"/>
          <w:szCs w:val="32"/>
        </w:rPr>
      </w:pPr>
      <w:r>
        <w:rPr>
          <w:rFonts w:ascii="黑体" w:eastAsia="黑体" w:hAnsi="黑体" w:cs="黑体" w:hint="eastAsia"/>
          <w:bCs/>
          <w:color w:val="000000"/>
          <w:sz w:val="32"/>
          <w:szCs w:val="32"/>
        </w:rPr>
        <w:t>四、存在的问题及原因</w:t>
      </w:r>
    </w:p>
    <w:p w:rsidR="00325E2D" w:rsidRDefault="00C95DE8">
      <w:pPr>
        <w:keepNext/>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1、年度预算编制不够精准，年中预算调整较大。</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2、年度绩效指标设置不细化，绩效指标体系有待进一步完善。</w:t>
      </w:r>
    </w:p>
    <w:p w:rsidR="00325E2D" w:rsidRDefault="00C95DE8">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3、项目档案管理有待进一步完善，项目资料未严格按照相关要求进行归档。</w:t>
      </w:r>
    </w:p>
    <w:p w:rsidR="00325E2D" w:rsidRDefault="00C95DE8">
      <w:pPr>
        <w:spacing w:line="600" w:lineRule="exact"/>
        <w:ind w:firstLineChars="196" w:firstLine="627"/>
        <w:outlineLvl w:val="0"/>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五、下一步拟改进措施</w:t>
      </w:r>
    </w:p>
    <w:p w:rsidR="00325E2D" w:rsidRDefault="00C95DE8">
      <w:pPr>
        <w:keepNext/>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强化预算编制工作，进一步提高预算编制的科学性、准确性。预算编报时，应建立以单位主管负责人牵头、财务负责人及业务科室参与的预算编制专班，开展定期会议，提高预算编制的前瞻性和合理性。完善预算申报管理，以加强资金使用进度控制，推动项目按照计划稳步推进，保障预算完成率。</w:t>
      </w:r>
    </w:p>
    <w:p w:rsidR="00325E2D" w:rsidRDefault="00C95DE8">
      <w:pPr>
        <w:keepNext/>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2.完善项目指标体系的统计工作。做好统计台账和问卷调查等工作，为项目绩效评价提供证据支持信息，清晰反映项目实施过程及结果，便于项目的绩效管理。</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3.加强项目档案管理工作。项目档案规范化管理是财政资金项目管理的一项重要内容，建议完善相关档案台账，提高档案业务管理水平。</w:t>
      </w:r>
    </w:p>
    <w:p w:rsidR="00325E2D" w:rsidRDefault="00C95DE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附件：部门整体绩效自评表</w:t>
      </w: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325E2D" w:rsidRDefault="00325E2D">
      <w:pPr>
        <w:widowControl/>
        <w:spacing w:line="400" w:lineRule="exact"/>
        <w:rPr>
          <w:rFonts w:ascii="黑体" w:eastAsia="黑体" w:hAnsi="宋体" w:cs="黑体"/>
          <w:sz w:val="28"/>
          <w:szCs w:val="28"/>
        </w:rPr>
      </w:pPr>
    </w:p>
    <w:p w:rsidR="00C95DE8" w:rsidRDefault="00C95DE8">
      <w:pPr>
        <w:jc w:val="center"/>
        <w:rPr>
          <w:rFonts w:ascii="方正小标宋简体" w:eastAsia="方正小标宋简体" w:hAnsi="宋体" w:cs="方正小标宋简体"/>
          <w:sz w:val="36"/>
          <w:szCs w:val="36"/>
        </w:rPr>
      </w:pPr>
    </w:p>
    <w:p w:rsidR="00C95DE8" w:rsidRDefault="00C95DE8">
      <w:pPr>
        <w:jc w:val="center"/>
        <w:rPr>
          <w:rFonts w:ascii="方正小标宋简体" w:eastAsia="方正小标宋简体" w:hAnsi="宋体" w:cs="方正小标宋简体"/>
          <w:sz w:val="36"/>
          <w:szCs w:val="36"/>
        </w:rPr>
      </w:pPr>
    </w:p>
    <w:p w:rsidR="00325E2D" w:rsidRDefault="00C95DE8">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lastRenderedPageBreak/>
        <w:t>2021年度蔡甸区退役军人事务局部门整体绩效自评表</w:t>
      </w:r>
    </w:p>
    <w:p w:rsidR="00325E2D" w:rsidRDefault="00C95DE8">
      <w:pPr>
        <w:widowControl/>
        <w:jc w:val="left"/>
        <w:rPr>
          <w:rFonts w:ascii="宋体" w:eastAsia="宋体" w:hAnsi="宋体" w:cs="Times New Roman"/>
          <w:kern w:val="0"/>
          <w:sz w:val="48"/>
          <w:szCs w:val="48"/>
        </w:rPr>
      </w:pPr>
      <w:r>
        <w:rPr>
          <w:rFonts w:ascii="宋体" w:eastAsia="宋体" w:hAnsi="宋体" w:cs="楷体_GB2312" w:hint="eastAsia"/>
          <w:kern w:val="0"/>
          <w:sz w:val="28"/>
          <w:szCs w:val="28"/>
        </w:rPr>
        <w:t>单位名称：蔡甸区退役军人事务局           填报日期：2022.3.18</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703"/>
        <w:gridCol w:w="1122"/>
        <w:gridCol w:w="583"/>
        <w:gridCol w:w="1412"/>
        <w:gridCol w:w="247"/>
        <w:gridCol w:w="609"/>
        <w:gridCol w:w="1275"/>
        <w:gridCol w:w="426"/>
        <w:gridCol w:w="210"/>
        <w:gridCol w:w="1541"/>
      </w:tblGrid>
      <w:tr w:rsidR="00325E2D">
        <w:trPr>
          <w:trHeight w:val="539"/>
          <w:jc w:val="center"/>
        </w:trPr>
        <w:tc>
          <w:tcPr>
            <w:tcW w:w="1523"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单位名称</w:t>
            </w:r>
          </w:p>
        </w:tc>
        <w:tc>
          <w:tcPr>
            <w:tcW w:w="7425" w:type="dxa"/>
            <w:gridSpan w:val="9"/>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武汉市蔡甸区退役军人事务局</w:t>
            </w:r>
          </w:p>
        </w:tc>
      </w:tr>
      <w:tr w:rsidR="00325E2D">
        <w:trPr>
          <w:trHeight w:val="539"/>
          <w:jc w:val="center"/>
        </w:trPr>
        <w:tc>
          <w:tcPr>
            <w:tcW w:w="1523"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基本支出总额</w:t>
            </w:r>
          </w:p>
        </w:tc>
        <w:tc>
          <w:tcPr>
            <w:tcW w:w="3364" w:type="dxa"/>
            <w:gridSpan w:val="4"/>
            <w:vAlign w:val="center"/>
          </w:tcPr>
          <w:p w:rsidR="00325E2D" w:rsidRDefault="000A78C6">
            <w:pPr>
              <w:widowControl/>
              <w:jc w:val="left"/>
              <w:rPr>
                <w:rFonts w:ascii="宋体" w:eastAsia="宋体" w:hAnsi="宋体" w:cs="Times New Roman"/>
                <w:kern w:val="0"/>
              </w:rPr>
            </w:pPr>
            <w:r>
              <w:rPr>
                <w:rFonts w:ascii="宋体" w:eastAsia="宋体" w:hAnsi="宋体" w:cs="Times New Roman" w:hint="eastAsia"/>
                <w:kern w:val="0"/>
              </w:rPr>
              <w:t>691.51</w:t>
            </w:r>
            <w:r w:rsidR="00C95DE8">
              <w:rPr>
                <w:rFonts w:ascii="宋体" w:eastAsia="宋体" w:hAnsi="宋体" w:cs="Times New Roman" w:hint="eastAsia"/>
                <w:kern w:val="0"/>
              </w:rPr>
              <w:t>万元</w:t>
            </w:r>
          </w:p>
        </w:tc>
        <w:tc>
          <w:tcPr>
            <w:tcW w:w="2520" w:type="dxa"/>
            <w:gridSpan w:val="4"/>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项目支出总额</w:t>
            </w:r>
          </w:p>
        </w:tc>
        <w:tc>
          <w:tcPr>
            <w:tcW w:w="1541" w:type="dxa"/>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4923.54万元</w:t>
            </w:r>
          </w:p>
        </w:tc>
      </w:tr>
      <w:tr w:rsidR="00325E2D">
        <w:trPr>
          <w:trHeight w:val="539"/>
          <w:jc w:val="center"/>
        </w:trPr>
        <w:tc>
          <w:tcPr>
            <w:tcW w:w="1523" w:type="dxa"/>
            <w:gridSpan w:val="2"/>
            <w:vMerge w:val="restart"/>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预算执行情况（万元）</w:t>
            </w:r>
          </w:p>
        </w:tc>
        <w:tc>
          <w:tcPr>
            <w:tcW w:w="1122" w:type="dxa"/>
            <w:vAlign w:val="center"/>
          </w:tcPr>
          <w:p w:rsidR="00325E2D" w:rsidRDefault="00325E2D">
            <w:pPr>
              <w:widowControl/>
              <w:jc w:val="center"/>
              <w:rPr>
                <w:rFonts w:ascii="宋体" w:eastAsia="宋体" w:hAnsi="宋体" w:cs="Times New Roman"/>
                <w:kern w:val="0"/>
              </w:rPr>
            </w:pPr>
          </w:p>
        </w:tc>
        <w:tc>
          <w:tcPr>
            <w:tcW w:w="1995" w:type="dxa"/>
            <w:gridSpan w:val="2"/>
            <w:vAlign w:val="center"/>
          </w:tcPr>
          <w:p w:rsidR="00325E2D" w:rsidRDefault="00C95DE8">
            <w:pPr>
              <w:widowControl/>
              <w:jc w:val="center"/>
              <w:rPr>
                <w:rFonts w:ascii="宋体" w:eastAsia="宋体" w:hAnsi="宋体" w:cs="FangSong_GB2312"/>
                <w:kern w:val="0"/>
              </w:rPr>
            </w:pPr>
            <w:r>
              <w:rPr>
                <w:rFonts w:ascii="宋体" w:eastAsia="宋体" w:hAnsi="宋体" w:cs="FangSong_GB2312" w:hint="eastAsia"/>
                <w:kern w:val="0"/>
              </w:rPr>
              <w:t>预算数（</w:t>
            </w:r>
            <w:r>
              <w:rPr>
                <w:rFonts w:ascii="宋体" w:eastAsia="宋体" w:hAnsi="宋体" w:cs="FangSong_GB2312"/>
                <w:kern w:val="0"/>
              </w:rPr>
              <w:t>A</w:t>
            </w:r>
            <w:r>
              <w:rPr>
                <w:rFonts w:ascii="宋体" w:eastAsia="宋体" w:hAnsi="宋体" w:cs="FangSong_GB2312" w:hint="eastAsia"/>
                <w:kern w:val="0"/>
              </w:rPr>
              <w:t>）</w:t>
            </w:r>
          </w:p>
        </w:tc>
        <w:tc>
          <w:tcPr>
            <w:tcW w:w="2131" w:type="dxa"/>
            <w:gridSpan w:val="3"/>
            <w:vAlign w:val="center"/>
          </w:tcPr>
          <w:p w:rsidR="00325E2D" w:rsidRDefault="00C95DE8">
            <w:pPr>
              <w:widowControl/>
              <w:jc w:val="center"/>
              <w:rPr>
                <w:rFonts w:ascii="宋体" w:eastAsia="宋体" w:hAnsi="宋体" w:cs="FangSong_GB2312"/>
                <w:kern w:val="0"/>
              </w:rPr>
            </w:pPr>
            <w:r>
              <w:rPr>
                <w:rFonts w:ascii="宋体" w:eastAsia="宋体" w:hAnsi="宋体" w:cs="FangSong_GB2312" w:hint="eastAsia"/>
                <w:kern w:val="0"/>
              </w:rPr>
              <w:t>执行数（</w:t>
            </w:r>
            <w:r>
              <w:rPr>
                <w:rFonts w:ascii="宋体" w:eastAsia="宋体" w:hAnsi="宋体" w:cs="FangSong_GB2312"/>
                <w:kern w:val="0"/>
              </w:rPr>
              <w:t>B</w:t>
            </w:r>
            <w:r>
              <w:rPr>
                <w:rFonts w:ascii="宋体" w:eastAsia="宋体" w:hAnsi="宋体" w:cs="FangSong_GB2312" w:hint="eastAsia"/>
                <w:kern w:val="0"/>
              </w:rPr>
              <w:t>）</w:t>
            </w:r>
          </w:p>
        </w:tc>
        <w:tc>
          <w:tcPr>
            <w:tcW w:w="2177"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执行率（</w:t>
            </w:r>
            <w:r>
              <w:rPr>
                <w:rFonts w:ascii="宋体" w:eastAsia="宋体" w:hAnsi="宋体" w:cs="FangSong_GB2312"/>
                <w:kern w:val="0"/>
              </w:rPr>
              <w:t>B/A</w:t>
            </w:r>
            <w:r>
              <w:rPr>
                <w:rFonts w:ascii="宋体" w:eastAsia="宋体" w:hAnsi="宋体" w:cs="FangSong_GB2312" w:hint="eastAsia"/>
                <w:kern w:val="0"/>
              </w:rPr>
              <w:t>）</w:t>
            </w:r>
          </w:p>
        </w:tc>
      </w:tr>
      <w:tr w:rsidR="00325E2D">
        <w:trPr>
          <w:trHeight w:val="539"/>
          <w:jc w:val="center"/>
        </w:trPr>
        <w:tc>
          <w:tcPr>
            <w:tcW w:w="1523" w:type="dxa"/>
            <w:gridSpan w:val="2"/>
            <w:vMerge/>
            <w:vAlign w:val="center"/>
          </w:tcPr>
          <w:p w:rsidR="00325E2D" w:rsidRDefault="00325E2D">
            <w:pPr>
              <w:widowControl/>
              <w:jc w:val="center"/>
              <w:rPr>
                <w:rFonts w:ascii="宋体" w:eastAsia="宋体" w:hAnsi="宋体" w:cs="Times New Roman"/>
                <w:kern w:val="0"/>
              </w:rPr>
            </w:pPr>
          </w:p>
        </w:tc>
        <w:tc>
          <w:tcPr>
            <w:tcW w:w="1122" w:type="dxa"/>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部门整体支出总额</w:t>
            </w:r>
          </w:p>
        </w:tc>
        <w:tc>
          <w:tcPr>
            <w:tcW w:w="1995" w:type="dxa"/>
            <w:gridSpan w:val="2"/>
            <w:vAlign w:val="center"/>
          </w:tcPr>
          <w:p w:rsidR="00325E2D" w:rsidRDefault="000A78C6">
            <w:pPr>
              <w:widowControl/>
              <w:jc w:val="center"/>
              <w:rPr>
                <w:rFonts w:ascii="宋体" w:eastAsia="宋体" w:hAnsi="宋体" w:cs="Times New Roman"/>
                <w:kern w:val="0"/>
              </w:rPr>
            </w:pPr>
            <w:r>
              <w:rPr>
                <w:rFonts w:ascii="仿宋" w:eastAsia="仿宋" w:hAnsi="仿宋" w:cs="仿宋" w:hint="eastAsia"/>
                <w:bCs/>
                <w:color w:val="000000"/>
              </w:rPr>
              <w:t>5615.05</w:t>
            </w:r>
          </w:p>
        </w:tc>
        <w:tc>
          <w:tcPr>
            <w:tcW w:w="2131" w:type="dxa"/>
            <w:gridSpan w:val="3"/>
            <w:vAlign w:val="center"/>
          </w:tcPr>
          <w:p w:rsidR="00325E2D" w:rsidRDefault="000A78C6">
            <w:pPr>
              <w:widowControl/>
              <w:jc w:val="center"/>
              <w:rPr>
                <w:rFonts w:ascii="宋体" w:eastAsia="宋体" w:hAnsi="宋体" w:cs="Times New Roman"/>
                <w:kern w:val="0"/>
              </w:rPr>
            </w:pPr>
            <w:r>
              <w:rPr>
                <w:rFonts w:ascii="仿宋" w:eastAsia="仿宋" w:hAnsi="仿宋" w:cs="仿宋" w:hint="eastAsia"/>
                <w:bCs/>
                <w:color w:val="000000"/>
              </w:rPr>
              <w:t>5615.05</w:t>
            </w:r>
          </w:p>
        </w:tc>
        <w:tc>
          <w:tcPr>
            <w:tcW w:w="2177"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100%</w:t>
            </w:r>
          </w:p>
        </w:tc>
      </w:tr>
      <w:tr w:rsidR="00325E2D">
        <w:trPr>
          <w:trHeight w:val="3175"/>
          <w:jc w:val="center"/>
        </w:trPr>
        <w:tc>
          <w:tcPr>
            <w:tcW w:w="8948" w:type="dxa"/>
            <w:gridSpan w:val="11"/>
            <w:vAlign w:val="center"/>
          </w:tcPr>
          <w:p w:rsidR="00325E2D" w:rsidRDefault="00C95DE8">
            <w:pPr>
              <w:widowControl/>
              <w:ind w:firstLineChars="200" w:firstLine="420"/>
              <w:rPr>
                <w:rFonts w:ascii="宋体" w:eastAsia="宋体" w:hAnsi="宋体" w:cs="Times New Roman"/>
                <w:kern w:val="0"/>
              </w:rPr>
            </w:pPr>
            <w:r>
              <w:rPr>
                <w:rFonts w:ascii="宋体" w:eastAsia="宋体" w:hAnsi="宋体" w:cs="Times New Roman" w:hint="eastAsia"/>
                <w:kern w:val="0"/>
              </w:rPr>
              <w:t>年度目标：重点优抚对象抚恤补助资金发放率100%；做好当年计划分配军转干部接收安置工作、符合政府安排工作退役士兵接收安置工作，确保100%完成安置任务；加强烈士褒扬工作，做好烈士评定及抚恤政策落实；义务兵家庭优待金兑现率100%；自主就业退役士兵一次性经济补偿落实率100%；做好退役军人职业技能培训工作，确保退役一年有培训意愿的退役军人参训率达100%，推荐就业率100%；推进退役军人服务体系规范化建设，开展退役军人服务中心（站）星级创建，区、街道乡（开发区）退役军人服务中心（站）100%达到三星级以上，村（社区）退役军人服务站90%达到星级标准；积极开展拥军优属工作，努力为部队排忧解难，持续开展“双拥”活动，推动军地共建工作；做好军队退休干部、退休士官接收安置工作，确保100%完成安置任务；高效办成一件事；推进巩固脱贫攻坚成果与乡村振兴衔接；市长热线满意率；新增企业市场主体5家；人大议案、建议案、政协建议案、提案办理回复。</w:t>
            </w:r>
          </w:p>
        </w:tc>
      </w:tr>
      <w:tr w:rsidR="00325E2D">
        <w:trPr>
          <w:trHeight w:val="539"/>
          <w:jc w:val="center"/>
        </w:trPr>
        <w:tc>
          <w:tcPr>
            <w:tcW w:w="820" w:type="dxa"/>
            <w:vMerge w:val="restart"/>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年度绩效目标完成情况</w:t>
            </w:r>
          </w:p>
        </w:tc>
        <w:tc>
          <w:tcPr>
            <w:tcW w:w="703" w:type="dxa"/>
            <w:vAlign w:val="center"/>
          </w:tcPr>
          <w:p w:rsidR="00325E2D" w:rsidRDefault="00C95DE8">
            <w:pPr>
              <w:jc w:val="center"/>
              <w:rPr>
                <w:rFonts w:ascii="宋体" w:eastAsia="宋体" w:hAnsi="宋体" w:cs="Times New Roman"/>
                <w:kern w:val="0"/>
              </w:rPr>
            </w:pPr>
            <w:r>
              <w:rPr>
                <w:rFonts w:ascii="宋体" w:eastAsia="宋体" w:hAnsi="宋体" w:cs="FangSong_GB2312" w:hint="eastAsia"/>
                <w:kern w:val="0"/>
              </w:rPr>
              <w:t>一级指标</w:t>
            </w:r>
          </w:p>
        </w:tc>
        <w:tc>
          <w:tcPr>
            <w:tcW w:w="1705"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二级指标</w:t>
            </w:r>
          </w:p>
        </w:tc>
        <w:tc>
          <w:tcPr>
            <w:tcW w:w="2268"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三级指标</w:t>
            </w:r>
          </w:p>
        </w:tc>
        <w:tc>
          <w:tcPr>
            <w:tcW w:w="1701" w:type="dxa"/>
            <w:gridSpan w:val="2"/>
            <w:vAlign w:val="center"/>
          </w:tcPr>
          <w:p w:rsidR="00325E2D" w:rsidRDefault="00C95DE8">
            <w:pPr>
              <w:widowControl/>
              <w:jc w:val="center"/>
              <w:rPr>
                <w:rFonts w:ascii="宋体" w:eastAsia="宋体" w:hAnsi="宋体" w:cs="FangSong_GB2312"/>
                <w:kern w:val="0"/>
              </w:rPr>
            </w:pPr>
            <w:r>
              <w:rPr>
                <w:rFonts w:ascii="宋体" w:eastAsia="宋体" w:hAnsi="宋体" w:cs="FangSong_GB2312" w:hint="eastAsia"/>
                <w:kern w:val="0"/>
              </w:rPr>
              <w:t>年初目标值</w:t>
            </w:r>
          </w:p>
        </w:tc>
        <w:tc>
          <w:tcPr>
            <w:tcW w:w="175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实际完成值</w:t>
            </w:r>
          </w:p>
        </w:tc>
      </w:tr>
      <w:tr w:rsidR="00325E2D">
        <w:trPr>
          <w:trHeight w:val="539"/>
          <w:jc w:val="center"/>
        </w:trPr>
        <w:tc>
          <w:tcPr>
            <w:tcW w:w="820" w:type="dxa"/>
            <w:vMerge/>
            <w:vAlign w:val="center"/>
          </w:tcPr>
          <w:p w:rsidR="00325E2D" w:rsidRDefault="00325E2D">
            <w:pPr>
              <w:jc w:val="center"/>
              <w:rPr>
                <w:rFonts w:ascii="宋体" w:eastAsia="宋体" w:hAnsi="宋体" w:cs="Times New Roman"/>
                <w:kern w:val="0"/>
              </w:rPr>
            </w:pPr>
          </w:p>
        </w:tc>
        <w:tc>
          <w:tcPr>
            <w:tcW w:w="703" w:type="dxa"/>
            <w:vMerge w:val="restart"/>
            <w:vAlign w:val="center"/>
          </w:tcPr>
          <w:p w:rsidR="00325E2D" w:rsidRDefault="00C95DE8">
            <w:pPr>
              <w:jc w:val="center"/>
              <w:rPr>
                <w:rFonts w:ascii="宋体" w:eastAsia="宋体" w:hAnsi="宋体" w:cs="Times New Roman"/>
                <w:kern w:val="0"/>
              </w:rPr>
            </w:pPr>
            <w:r>
              <w:rPr>
                <w:rFonts w:ascii="宋体" w:eastAsia="宋体" w:hAnsi="宋体" w:cs="FangSong_GB2312" w:hint="eastAsia"/>
                <w:kern w:val="0"/>
              </w:rPr>
              <w:t>产出指标</w:t>
            </w:r>
          </w:p>
        </w:tc>
        <w:tc>
          <w:tcPr>
            <w:tcW w:w="1705"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数量指标</w:t>
            </w:r>
          </w:p>
        </w:tc>
        <w:tc>
          <w:tcPr>
            <w:tcW w:w="2268"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实际完成率</w:t>
            </w:r>
          </w:p>
        </w:tc>
        <w:tc>
          <w:tcPr>
            <w:tcW w:w="170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完成9项区级目标任务</w:t>
            </w:r>
          </w:p>
        </w:tc>
        <w:tc>
          <w:tcPr>
            <w:tcW w:w="175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已完成8项区级目标任务</w:t>
            </w:r>
          </w:p>
        </w:tc>
      </w:tr>
      <w:tr w:rsidR="00325E2D">
        <w:trPr>
          <w:trHeight w:val="547"/>
          <w:jc w:val="center"/>
        </w:trPr>
        <w:tc>
          <w:tcPr>
            <w:tcW w:w="820" w:type="dxa"/>
            <w:vMerge/>
            <w:vAlign w:val="center"/>
          </w:tcPr>
          <w:p w:rsidR="00325E2D" w:rsidRDefault="00325E2D">
            <w:pPr>
              <w:jc w:val="center"/>
              <w:rPr>
                <w:rFonts w:ascii="宋体" w:eastAsia="宋体" w:hAnsi="宋体" w:cs="Times New Roman"/>
                <w:kern w:val="0"/>
              </w:rPr>
            </w:pPr>
          </w:p>
        </w:tc>
        <w:tc>
          <w:tcPr>
            <w:tcW w:w="703" w:type="dxa"/>
            <w:vMerge/>
            <w:vAlign w:val="center"/>
          </w:tcPr>
          <w:p w:rsidR="00325E2D" w:rsidRDefault="00325E2D">
            <w:pPr>
              <w:widowControl/>
              <w:jc w:val="center"/>
              <w:rPr>
                <w:rFonts w:ascii="宋体" w:eastAsia="宋体" w:hAnsi="宋体" w:cs="Times New Roman"/>
                <w:kern w:val="0"/>
              </w:rPr>
            </w:pPr>
          </w:p>
        </w:tc>
        <w:tc>
          <w:tcPr>
            <w:tcW w:w="1705"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质量指标</w:t>
            </w:r>
          </w:p>
        </w:tc>
        <w:tc>
          <w:tcPr>
            <w:tcW w:w="2268"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质量达标率</w:t>
            </w:r>
          </w:p>
        </w:tc>
        <w:tc>
          <w:tcPr>
            <w:tcW w:w="170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100%</w:t>
            </w:r>
          </w:p>
        </w:tc>
        <w:tc>
          <w:tcPr>
            <w:tcW w:w="175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100%</w:t>
            </w:r>
          </w:p>
        </w:tc>
      </w:tr>
      <w:tr w:rsidR="00325E2D">
        <w:trPr>
          <w:trHeight w:val="539"/>
          <w:jc w:val="center"/>
        </w:trPr>
        <w:tc>
          <w:tcPr>
            <w:tcW w:w="820" w:type="dxa"/>
            <w:vMerge/>
            <w:vAlign w:val="center"/>
          </w:tcPr>
          <w:p w:rsidR="00325E2D" w:rsidRDefault="00325E2D">
            <w:pPr>
              <w:jc w:val="center"/>
              <w:rPr>
                <w:rFonts w:ascii="宋体" w:eastAsia="宋体" w:hAnsi="宋体" w:cs="Times New Roman"/>
                <w:kern w:val="0"/>
              </w:rPr>
            </w:pPr>
          </w:p>
        </w:tc>
        <w:tc>
          <w:tcPr>
            <w:tcW w:w="703" w:type="dxa"/>
            <w:vMerge/>
            <w:vAlign w:val="center"/>
          </w:tcPr>
          <w:p w:rsidR="00325E2D" w:rsidRDefault="00325E2D">
            <w:pPr>
              <w:widowControl/>
              <w:jc w:val="center"/>
              <w:rPr>
                <w:rFonts w:ascii="宋体" w:eastAsia="宋体" w:hAnsi="宋体" w:cs="Times New Roman"/>
                <w:kern w:val="0"/>
              </w:rPr>
            </w:pPr>
          </w:p>
        </w:tc>
        <w:tc>
          <w:tcPr>
            <w:tcW w:w="1705"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时效指标</w:t>
            </w:r>
          </w:p>
        </w:tc>
        <w:tc>
          <w:tcPr>
            <w:tcW w:w="2268"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完成及时率</w:t>
            </w:r>
          </w:p>
        </w:tc>
        <w:tc>
          <w:tcPr>
            <w:tcW w:w="170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按时完成区级目标任务</w:t>
            </w:r>
          </w:p>
        </w:tc>
        <w:tc>
          <w:tcPr>
            <w:tcW w:w="175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各项工作总体完成较为及时</w:t>
            </w:r>
          </w:p>
        </w:tc>
      </w:tr>
      <w:tr w:rsidR="00325E2D">
        <w:trPr>
          <w:trHeight w:val="539"/>
          <w:jc w:val="center"/>
        </w:trPr>
        <w:tc>
          <w:tcPr>
            <w:tcW w:w="820" w:type="dxa"/>
            <w:vMerge/>
            <w:vAlign w:val="center"/>
          </w:tcPr>
          <w:p w:rsidR="00325E2D" w:rsidRDefault="00325E2D">
            <w:pPr>
              <w:widowControl/>
              <w:jc w:val="center"/>
              <w:rPr>
                <w:rFonts w:ascii="宋体" w:eastAsia="宋体" w:hAnsi="宋体" w:cs="Times New Roman"/>
                <w:kern w:val="0"/>
              </w:rPr>
            </w:pPr>
          </w:p>
        </w:tc>
        <w:tc>
          <w:tcPr>
            <w:tcW w:w="703" w:type="dxa"/>
            <w:vMerge w:val="restart"/>
            <w:vAlign w:val="center"/>
          </w:tcPr>
          <w:p w:rsidR="00325E2D" w:rsidRDefault="00C95DE8">
            <w:pPr>
              <w:jc w:val="center"/>
              <w:rPr>
                <w:rFonts w:ascii="宋体" w:eastAsia="宋体" w:hAnsi="宋体" w:cs="Times New Roman"/>
                <w:kern w:val="0"/>
              </w:rPr>
            </w:pPr>
            <w:r>
              <w:rPr>
                <w:rFonts w:ascii="宋体" w:eastAsia="宋体" w:hAnsi="宋体" w:cs="FangSong_GB2312" w:hint="eastAsia"/>
                <w:kern w:val="0"/>
              </w:rPr>
              <w:t>效益指标</w:t>
            </w:r>
          </w:p>
        </w:tc>
        <w:tc>
          <w:tcPr>
            <w:tcW w:w="1705"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社会效益指标</w:t>
            </w:r>
          </w:p>
        </w:tc>
        <w:tc>
          <w:tcPr>
            <w:tcW w:w="2268"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履职活动实施所产生的社会效益</w:t>
            </w:r>
          </w:p>
        </w:tc>
        <w:tc>
          <w:tcPr>
            <w:tcW w:w="170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取得良好的社会效益</w:t>
            </w:r>
          </w:p>
        </w:tc>
        <w:tc>
          <w:tcPr>
            <w:tcW w:w="175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达成预期目标</w:t>
            </w:r>
          </w:p>
        </w:tc>
      </w:tr>
      <w:tr w:rsidR="00325E2D">
        <w:trPr>
          <w:trHeight w:val="539"/>
          <w:jc w:val="center"/>
        </w:trPr>
        <w:tc>
          <w:tcPr>
            <w:tcW w:w="820" w:type="dxa"/>
            <w:vMerge/>
            <w:vAlign w:val="center"/>
          </w:tcPr>
          <w:p w:rsidR="00325E2D" w:rsidRDefault="00325E2D">
            <w:pPr>
              <w:widowControl/>
              <w:jc w:val="center"/>
              <w:rPr>
                <w:rFonts w:ascii="宋体" w:eastAsia="宋体" w:hAnsi="宋体" w:cs="Times New Roman"/>
                <w:kern w:val="0"/>
              </w:rPr>
            </w:pPr>
          </w:p>
        </w:tc>
        <w:tc>
          <w:tcPr>
            <w:tcW w:w="703" w:type="dxa"/>
            <w:vMerge/>
            <w:vAlign w:val="center"/>
          </w:tcPr>
          <w:p w:rsidR="00325E2D" w:rsidRDefault="00325E2D">
            <w:pPr>
              <w:widowControl/>
              <w:jc w:val="center"/>
              <w:rPr>
                <w:rFonts w:ascii="宋体" w:eastAsia="宋体" w:hAnsi="宋体" w:cs="Times New Roman"/>
                <w:kern w:val="0"/>
              </w:rPr>
            </w:pPr>
          </w:p>
        </w:tc>
        <w:tc>
          <w:tcPr>
            <w:tcW w:w="1705"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持续性影响指标</w:t>
            </w:r>
          </w:p>
        </w:tc>
        <w:tc>
          <w:tcPr>
            <w:tcW w:w="2268" w:type="dxa"/>
            <w:gridSpan w:val="3"/>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履职活动实施所产生的可持续性影响</w:t>
            </w:r>
          </w:p>
        </w:tc>
        <w:tc>
          <w:tcPr>
            <w:tcW w:w="170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取得良好的可持续性影响</w:t>
            </w:r>
          </w:p>
        </w:tc>
        <w:tc>
          <w:tcPr>
            <w:tcW w:w="1751"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达成预期目标</w:t>
            </w:r>
          </w:p>
        </w:tc>
      </w:tr>
      <w:tr w:rsidR="00325E2D">
        <w:trPr>
          <w:trHeight w:hRule="exact" w:val="1129"/>
          <w:jc w:val="center"/>
        </w:trPr>
        <w:tc>
          <w:tcPr>
            <w:tcW w:w="1523"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偏差大或</w:t>
            </w:r>
          </w:p>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目标未完成</w:t>
            </w:r>
          </w:p>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原因分析</w:t>
            </w:r>
          </w:p>
        </w:tc>
        <w:tc>
          <w:tcPr>
            <w:tcW w:w="7425" w:type="dxa"/>
            <w:gridSpan w:val="9"/>
            <w:vAlign w:val="center"/>
          </w:tcPr>
          <w:p w:rsidR="00325E2D" w:rsidRDefault="00C95DE8">
            <w:pPr>
              <w:widowControl/>
              <w:jc w:val="center"/>
              <w:rPr>
                <w:rFonts w:ascii="宋体" w:eastAsia="宋体" w:hAnsi="宋体" w:cs="Times New Roman"/>
                <w:kern w:val="0"/>
              </w:rPr>
            </w:pPr>
            <w:r>
              <w:rPr>
                <w:rFonts w:ascii="宋体" w:eastAsia="宋体" w:hAnsi="宋体" w:cs="Times New Roman" w:hint="eastAsia"/>
                <w:kern w:val="0"/>
              </w:rPr>
              <w:t>无</w:t>
            </w:r>
          </w:p>
        </w:tc>
      </w:tr>
      <w:tr w:rsidR="00325E2D">
        <w:trPr>
          <w:trHeight w:hRule="exact" w:val="1192"/>
          <w:jc w:val="center"/>
        </w:trPr>
        <w:tc>
          <w:tcPr>
            <w:tcW w:w="1523" w:type="dxa"/>
            <w:gridSpan w:val="2"/>
            <w:vAlign w:val="center"/>
          </w:tcPr>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改进措施及</w:t>
            </w:r>
          </w:p>
          <w:p w:rsidR="00325E2D" w:rsidRDefault="00C95DE8">
            <w:pPr>
              <w:widowControl/>
              <w:jc w:val="center"/>
              <w:rPr>
                <w:rFonts w:ascii="宋体" w:eastAsia="宋体" w:hAnsi="宋体" w:cs="Times New Roman"/>
                <w:kern w:val="0"/>
              </w:rPr>
            </w:pPr>
            <w:r>
              <w:rPr>
                <w:rFonts w:ascii="宋体" w:eastAsia="宋体" w:hAnsi="宋体" w:cs="FangSong_GB2312" w:hint="eastAsia"/>
                <w:kern w:val="0"/>
              </w:rPr>
              <w:t>结果应用方案</w:t>
            </w:r>
          </w:p>
        </w:tc>
        <w:tc>
          <w:tcPr>
            <w:tcW w:w="7425" w:type="dxa"/>
            <w:gridSpan w:val="9"/>
            <w:vAlign w:val="center"/>
          </w:tcPr>
          <w:p w:rsidR="00325E2D" w:rsidRDefault="00325E2D">
            <w:pPr>
              <w:widowControl/>
              <w:jc w:val="left"/>
              <w:rPr>
                <w:rFonts w:ascii="宋体" w:eastAsia="宋体" w:hAnsi="宋体" w:cs="Times New Roman"/>
                <w:kern w:val="0"/>
              </w:rPr>
            </w:pPr>
          </w:p>
        </w:tc>
      </w:tr>
    </w:tbl>
    <w:p w:rsidR="00325E2D" w:rsidRDefault="00325E2D">
      <w:pPr>
        <w:jc w:val="left"/>
        <w:rPr>
          <w:rFonts w:ascii="黑体" w:eastAsia="黑体" w:hAnsi="宋体" w:cs="黑体"/>
          <w:sz w:val="28"/>
          <w:szCs w:val="28"/>
        </w:rPr>
      </w:pPr>
    </w:p>
    <w:sectPr w:rsidR="00325E2D" w:rsidSect="00325E2D">
      <w:footerReference w:type="default" r:id="rId8"/>
      <w:pgSz w:w="11906" w:h="16838"/>
      <w:pgMar w:top="1588" w:right="1588" w:bottom="1588" w:left="1588" w:header="737"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013" w:rsidRDefault="00997013" w:rsidP="00325E2D">
      <w:r>
        <w:separator/>
      </w:r>
    </w:p>
  </w:endnote>
  <w:endnote w:type="continuationSeparator" w:id="1">
    <w:p w:rsidR="00997013" w:rsidRDefault="00997013" w:rsidP="00325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auto"/>
    <w:pitch w:val="default"/>
    <w:sig w:usb0="00000000"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65" w:rsidRDefault="002B5365">
    <w:pPr>
      <w:pStyle w:val="a6"/>
      <w:ind w:right="360" w:firstLine="360"/>
      <w:jc w:val="both"/>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013" w:rsidRDefault="00997013" w:rsidP="00325E2D">
      <w:r>
        <w:separator/>
      </w:r>
    </w:p>
  </w:footnote>
  <w:footnote w:type="continuationSeparator" w:id="1">
    <w:p w:rsidR="00997013" w:rsidRDefault="00997013" w:rsidP="00325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397CE5"/>
    <w:multiLevelType w:val="singleLevel"/>
    <w:tmpl w:val="FB397CE5"/>
    <w:lvl w:ilvl="0">
      <w:start w:val="1"/>
      <w:numFmt w:val="chineseCounting"/>
      <w:suff w:val="nothing"/>
      <w:lvlText w:val="%1、"/>
      <w:lvlJc w:val="left"/>
      <w:rPr>
        <w:rFonts w:hint="eastAsia"/>
      </w:rPr>
    </w:lvl>
  </w:abstractNum>
  <w:abstractNum w:abstractNumId="1">
    <w:nsid w:val="60537D58"/>
    <w:multiLevelType w:val="singleLevel"/>
    <w:tmpl w:val="60537D58"/>
    <w:lvl w:ilvl="0">
      <w:start w:val="3"/>
      <w:numFmt w:val="decimal"/>
      <w:suff w:val="nothing"/>
      <w:lvlText w:val="（%1）"/>
      <w:lvlJc w:val="left"/>
    </w:lvl>
  </w:abstractNum>
  <w:abstractNum w:abstractNumId="2">
    <w:nsid w:val="68432283"/>
    <w:multiLevelType w:val="hybridMultilevel"/>
    <w:tmpl w:val="1DBC08C6"/>
    <w:lvl w:ilvl="0" w:tplc="91FE6736">
      <w:start w:val="1"/>
      <w:numFmt w:val="decimalEnclosedParen"/>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5E052FE"/>
    <w:multiLevelType w:val="hybridMultilevel"/>
    <w:tmpl w:val="9A38D8FE"/>
    <w:lvl w:ilvl="0" w:tplc="68761388">
      <w:start w:val="1"/>
      <w:numFmt w:val="decimalEnclosedCircle"/>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HorizontalSpacing w:val="105"/>
  <w:drawingGridVerticalSpacing w:val="155"/>
  <w:noPunctuationKerning/>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D2D"/>
    <w:rsid w:val="94FDB875"/>
    <w:rsid w:val="95BFCADB"/>
    <w:rsid w:val="BA7B6BD6"/>
    <w:rsid w:val="E37DF0C6"/>
    <w:rsid w:val="EF3E403D"/>
    <w:rsid w:val="EF9FEB6B"/>
    <w:rsid w:val="EFFF4AB4"/>
    <w:rsid w:val="FEFE7845"/>
    <w:rsid w:val="00016DC3"/>
    <w:rsid w:val="00030A31"/>
    <w:rsid w:val="00031D11"/>
    <w:rsid w:val="000429FA"/>
    <w:rsid w:val="00054B95"/>
    <w:rsid w:val="000661D4"/>
    <w:rsid w:val="00074FC5"/>
    <w:rsid w:val="000827A3"/>
    <w:rsid w:val="00093426"/>
    <w:rsid w:val="000A0656"/>
    <w:rsid w:val="000A78C6"/>
    <w:rsid w:val="000B1097"/>
    <w:rsid w:val="000C7E5B"/>
    <w:rsid w:val="000D366E"/>
    <w:rsid w:val="000D7C85"/>
    <w:rsid w:val="000E1656"/>
    <w:rsid w:val="000F5020"/>
    <w:rsid w:val="000F76A0"/>
    <w:rsid w:val="00110B42"/>
    <w:rsid w:val="00134333"/>
    <w:rsid w:val="00162576"/>
    <w:rsid w:val="00173B9F"/>
    <w:rsid w:val="001B6340"/>
    <w:rsid w:val="001C1D4F"/>
    <w:rsid w:val="001C3652"/>
    <w:rsid w:val="001D5B0E"/>
    <w:rsid w:val="001D6AF1"/>
    <w:rsid w:val="00205397"/>
    <w:rsid w:val="002138BA"/>
    <w:rsid w:val="00215752"/>
    <w:rsid w:val="00227246"/>
    <w:rsid w:val="00227D42"/>
    <w:rsid w:val="00231909"/>
    <w:rsid w:val="00243EBE"/>
    <w:rsid w:val="00247D2D"/>
    <w:rsid w:val="00251155"/>
    <w:rsid w:val="00264340"/>
    <w:rsid w:val="00277276"/>
    <w:rsid w:val="0028546E"/>
    <w:rsid w:val="00292D01"/>
    <w:rsid w:val="00293926"/>
    <w:rsid w:val="00296BCE"/>
    <w:rsid w:val="00296D22"/>
    <w:rsid w:val="002B0F33"/>
    <w:rsid w:val="002B5365"/>
    <w:rsid w:val="002C485F"/>
    <w:rsid w:val="002D1092"/>
    <w:rsid w:val="002D395C"/>
    <w:rsid w:val="002D5ED2"/>
    <w:rsid w:val="002E63F4"/>
    <w:rsid w:val="0030733E"/>
    <w:rsid w:val="00312939"/>
    <w:rsid w:val="00322ACB"/>
    <w:rsid w:val="00325E2D"/>
    <w:rsid w:val="00327031"/>
    <w:rsid w:val="003551C4"/>
    <w:rsid w:val="00360516"/>
    <w:rsid w:val="003832E5"/>
    <w:rsid w:val="00384255"/>
    <w:rsid w:val="0039429E"/>
    <w:rsid w:val="003A0A77"/>
    <w:rsid w:val="003A22F6"/>
    <w:rsid w:val="003C635F"/>
    <w:rsid w:val="003C7041"/>
    <w:rsid w:val="003D1CD0"/>
    <w:rsid w:val="003E1C4C"/>
    <w:rsid w:val="003F1655"/>
    <w:rsid w:val="003F7CED"/>
    <w:rsid w:val="00405E18"/>
    <w:rsid w:val="00407DA5"/>
    <w:rsid w:val="00437774"/>
    <w:rsid w:val="00441105"/>
    <w:rsid w:val="00456E04"/>
    <w:rsid w:val="00467904"/>
    <w:rsid w:val="00474EB3"/>
    <w:rsid w:val="0048107A"/>
    <w:rsid w:val="004812C7"/>
    <w:rsid w:val="00494EDF"/>
    <w:rsid w:val="0049701A"/>
    <w:rsid w:val="004A4475"/>
    <w:rsid w:val="004A6017"/>
    <w:rsid w:val="004B32CC"/>
    <w:rsid w:val="004B463B"/>
    <w:rsid w:val="004C3BD2"/>
    <w:rsid w:val="004D3D32"/>
    <w:rsid w:val="004D71A1"/>
    <w:rsid w:val="004E10BC"/>
    <w:rsid w:val="004E2DB8"/>
    <w:rsid w:val="004E5CAA"/>
    <w:rsid w:val="004E75F3"/>
    <w:rsid w:val="004F4779"/>
    <w:rsid w:val="004F52A9"/>
    <w:rsid w:val="00500719"/>
    <w:rsid w:val="00512DDF"/>
    <w:rsid w:val="005249A6"/>
    <w:rsid w:val="00525BDB"/>
    <w:rsid w:val="00526908"/>
    <w:rsid w:val="005307ED"/>
    <w:rsid w:val="00532F11"/>
    <w:rsid w:val="0053525A"/>
    <w:rsid w:val="00553EF3"/>
    <w:rsid w:val="00563DA5"/>
    <w:rsid w:val="005858EB"/>
    <w:rsid w:val="00593404"/>
    <w:rsid w:val="005B0DE3"/>
    <w:rsid w:val="005C7B95"/>
    <w:rsid w:val="005D2281"/>
    <w:rsid w:val="005D7B4E"/>
    <w:rsid w:val="005E6548"/>
    <w:rsid w:val="005E722A"/>
    <w:rsid w:val="005F3873"/>
    <w:rsid w:val="005F587C"/>
    <w:rsid w:val="005F6603"/>
    <w:rsid w:val="006129D6"/>
    <w:rsid w:val="006163B2"/>
    <w:rsid w:val="00635B8A"/>
    <w:rsid w:val="00664318"/>
    <w:rsid w:val="00664426"/>
    <w:rsid w:val="00677301"/>
    <w:rsid w:val="00683C4A"/>
    <w:rsid w:val="0068671F"/>
    <w:rsid w:val="00690F22"/>
    <w:rsid w:val="006A3FB7"/>
    <w:rsid w:val="006A6091"/>
    <w:rsid w:val="006C3628"/>
    <w:rsid w:val="006C3A1F"/>
    <w:rsid w:val="006C7368"/>
    <w:rsid w:val="006C7702"/>
    <w:rsid w:val="006D241D"/>
    <w:rsid w:val="006D3AD4"/>
    <w:rsid w:val="006F02B3"/>
    <w:rsid w:val="006F3FD3"/>
    <w:rsid w:val="00704C50"/>
    <w:rsid w:val="0071075A"/>
    <w:rsid w:val="00715665"/>
    <w:rsid w:val="007270BA"/>
    <w:rsid w:val="0073137E"/>
    <w:rsid w:val="0074514A"/>
    <w:rsid w:val="00757C9B"/>
    <w:rsid w:val="00761D7E"/>
    <w:rsid w:val="00764D57"/>
    <w:rsid w:val="00765AB7"/>
    <w:rsid w:val="0076724B"/>
    <w:rsid w:val="00770F0F"/>
    <w:rsid w:val="007851DE"/>
    <w:rsid w:val="007A2466"/>
    <w:rsid w:val="007A5016"/>
    <w:rsid w:val="007A7227"/>
    <w:rsid w:val="007A7D5D"/>
    <w:rsid w:val="007B5389"/>
    <w:rsid w:val="007B6FE8"/>
    <w:rsid w:val="007C41CB"/>
    <w:rsid w:val="007C452C"/>
    <w:rsid w:val="007C5102"/>
    <w:rsid w:val="007D3947"/>
    <w:rsid w:val="007D3B93"/>
    <w:rsid w:val="007E65BA"/>
    <w:rsid w:val="0080542B"/>
    <w:rsid w:val="00830C8B"/>
    <w:rsid w:val="008349B0"/>
    <w:rsid w:val="008371B4"/>
    <w:rsid w:val="00853272"/>
    <w:rsid w:val="008737C0"/>
    <w:rsid w:val="00877A50"/>
    <w:rsid w:val="00882566"/>
    <w:rsid w:val="00886981"/>
    <w:rsid w:val="008A284E"/>
    <w:rsid w:val="008A7EF4"/>
    <w:rsid w:val="008B1E73"/>
    <w:rsid w:val="008C10B5"/>
    <w:rsid w:val="008C6A4C"/>
    <w:rsid w:val="008D2E82"/>
    <w:rsid w:val="008D5856"/>
    <w:rsid w:val="008E0400"/>
    <w:rsid w:val="008E1D3F"/>
    <w:rsid w:val="008F07A7"/>
    <w:rsid w:val="008F7731"/>
    <w:rsid w:val="009055CE"/>
    <w:rsid w:val="0094265C"/>
    <w:rsid w:val="00953824"/>
    <w:rsid w:val="009755C2"/>
    <w:rsid w:val="009802F4"/>
    <w:rsid w:val="0098473C"/>
    <w:rsid w:val="00997013"/>
    <w:rsid w:val="0099763A"/>
    <w:rsid w:val="009A3C90"/>
    <w:rsid w:val="009B44B0"/>
    <w:rsid w:val="009E5597"/>
    <w:rsid w:val="009F1C86"/>
    <w:rsid w:val="00A002A3"/>
    <w:rsid w:val="00A01B57"/>
    <w:rsid w:val="00A1587E"/>
    <w:rsid w:val="00A16FF4"/>
    <w:rsid w:val="00A21756"/>
    <w:rsid w:val="00A23240"/>
    <w:rsid w:val="00A273CA"/>
    <w:rsid w:val="00A315E6"/>
    <w:rsid w:val="00A4341E"/>
    <w:rsid w:val="00A44792"/>
    <w:rsid w:val="00A46E03"/>
    <w:rsid w:val="00A47205"/>
    <w:rsid w:val="00A47F5B"/>
    <w:rsid w:val="00A715A6"/>
    <w:rsid w:val="00A72AED"/>
    <w:rsid w:val="00A949F3"/>
    <w:rsid w:val="00AA0B11"/>
    <w:rsid w:val="00AA6533"/>
    <w:rsid w:val="00AB4A2B"/>
    <w:rsid w:val="00AC1295"/>
    <w:rsid w:val="00AC14A2"/>
    <w:rsid w:val="00AC17BE"/>
    <w:rsid w:val="00AF2785"/>
    <w:rsid w:val="00B00A77"/>
    <w:rsid w:val="00B05B6A"/>
    <w:rsid w:val="00B06AB5"/>
    <w:rsid w:val="00B15026"/>
    <w:rsid w:val="00B34971"/>
    <w:rsid w:val="00B367FE"/>
    <w:rsid w:val="00B4231E"/>
    <w:rsid w:val="00B54CB2"/>
    <w:rsid w:val="00B7028D"/>
    <w:rsid w:val="00B704C8"/>
    <w:rsid w:val="00B86C5A"/>
    <w:rsid w:val="00B903D2"/>
    <w:rsid w:val="00B90E48"/>
    <w:rsid w:val="00B96386"/>
    <w:rsid w:val="00BB0E3A"/>
    <w:rsid w:val="00BE582B"/>
    <w:rsid w:val="00BE6AD1"/>
    <w:rsid w:val="00BF73D7"/>
    <w:rsid w:val="00C05D43"/>
    <w:rsid w:val="00C13E87"/>
    <w:rsid w:val="00C37B7C"/>
    <w:rsid w:val="00C47733"/>
    <w:rsid w:val="00C510D8"/>
    <w:rsid w:val="00C57AD0"/>
    <w:rsid w:val="00C62AFB"/>
    <w:rsid w:val="00C66635"/>
    <w:rsid w:val="00C76311"/>
    <w:rsid w:val="00C7760B"/>
    <w:rsid w:val="00C841DF"/>
    <w:rsid w:val="00C95DE8"/>
    <w:rsid w:val="00CA5E7F"/>
    <w:rsid w:val="00CB3186"/>
    <w:rsid w:val="00CB3760"/>
    <w:rsid w:val="00CB4043"/>
    <w:rsid w:val="00CD7065"/>
    <w:rsid w:val="00D03789"/>
    <w:rsid w:val="00D1265E"/>
    <w:rsid w:val="00D2623D"/>
    <w:rsid w:val="00D4293A"/>
    <w:rsid w:val="00D5176D"/>
    <w:rsid w:val="00D75376"/>
    <w:rsid w:val="00D82BA0"/>
    <w:rsid w:val="00DA34CD"/>
    <w:rsid w:val="00DA4157"/>
    <w:rsid w:val="00DB27D6"/>
    <w:rsid w:val="00DB45A1"/>
    <w:rsid w:val="00DC2728"/>
    <w:rsid w:val="00DD16AD"/>
    <w:rsid w:val="00DD19EA"/>
    <w:rsid w:val="00DD6BB0"/>
    <w:rsid w:val="00DE5638"/>
    <w:rsid w:val="00DE6D04"/>
    <w:rsid w:val="00DF0673"/>
    <w:rsid w:val="00DF3768"/>
    <w:rsid w:val="00DF7251"/>
    <w:rsid w:val="00E07983"/>
    <w:rsid w:val="00E24A6D"/>
    <w:rsid w:val="00E2545F"/>
    <w:rsid w:val="00E34BAB"/>
    <w:rsid w:val="00E41FF7"/>
    <w:rsid w:val="00E477B5"/>
    <w:rsid w:val="00E54AC7"/>
    <w:rsid w:val="00E6740C"/>
    <w:rsid w:val="00E67E68"/>
    <w:rsid w:val="00E70CD0"/>
    <w:rsid w:val="00E7109B"/>
    <w:rsid w:val="00E87FCA"/>
    <w:rsid w:val="00E9238B"/>
    <w:rsid w:val="00EA297A"/>
    <w:rsid w:val="00EB6FF8"/>
    <w:rsid w:val="00EC223B"/>
    <w:rsid w:val="00ED0E54"/>
    <w:rsid w:val="00EF4D71"/>
    <w:rsid w:val="00EF73B2"/>
    <w:rsid w:val="00F12ECA"/>
    <w:rsid w:val="00F14B82"/>
    <w:rsid w:val="00F20897"/>
    <w:rsid w:val="00F2200C"/>
    <w:rsid w:val="00F27F0E"/>
    <w:rsid w:val="00F410D1"/>
    <w:rsid w:val="00F41AF3"/>
    <w:rsid w:val="00F47A9B"/>
    <w:rsid w:val="00F52014"/>
    <w:rsid w:val="00F557A0"/>
    <w:rsid w:val="00F71AB3"/>
    <w:rsid w:val="00F739B8"/>
    <w:rsid w:val="00F740C0"/>
    <w:rsid w:val="00F815B7"/>
    <w:rsid w:val="00F82743"/>
    <w:rsid w:val="00FB3199"/>
    <w:rsid w:val="00FB5570"/>
    <w:rsid w:val="00FB5E81"/>
    <w:rsid w:val="00FC79CA"/>
    <w:rsid w:val="00FD6E10"/>
    <w:rsid w:val="00FE3F03"/>
    <w:rsid w:val="00FE568E"/>
    <w:rsid w:val="033863B9"/>
    <w:rsid w:val="03E35D67"/>
    <w:rsid w:val="05784CAD"/>
    <w:rsid w:val="08917EA9"/>
    <w:rsid w:val="0A024D13"/>
    <w:rsid w:val="0C052FC1"/>
    <w:rsid w:val="0EC35F79"/>
    <w:rsid w:val="0ECE1063"/>
    <w:rsid w:val="0F1410CF"/>
    <w:rsid w:val="10DB63F2"/>
    <w:rsid w:val="10EB2CEB"/>
    <w:rsid w:val="136A0061"/>
    <w:rsid w:val="13EA3334"/>
    <w:rsid w:val="15C6751F"/>
    <w:rsid w:val="18B41FF0"/>
    <w:rsid w:val="195C1845"/>
    <w:rsid w:val="1A547F00"/>
    <w:rsid w:val="1A5B53E7"/>
    <w:rsid w:val="1D8D1E4A"/>
    <w:rsid w:val="1F6B4DD4"/>
    <w:rsid w:val="22317AAA"/>
    <w:rsid w:val="22B75E4A"/>
    <w:rsid w:val="24027083"/>
    <w:rsid w:val="244B1C71"/>
    <w:rsid w:val="24DD4FA4"/>
    <w:rsid w:val="25AB1BE0"/>
    <w:rsid w:val="268250AF"/>
    <w:rsid w:val="26DD2F96"/>
    <w:rsid w:val="277A3BDF"/>
    <w:rsid w:val="28804FB0"/>
    <w:rsid w:val="293C506F"/>
    <w:rsid w:val="294B268A"/>
    <w:rsid w:val="29666F2D"/>
    <w:rsid w:val="29C17C9D"/>
    <w:rsid w:val="2A14708C"/>
    <w:rsid w:val="2B34710A"/>
    <w:rsid w:val="2B5B2EB7"/>
    <w:rsid w:val="2BFE7019"/>
    <w:rsid w:val="2D625939"/>
    <w:rsid w:val="2DA32AD5"/>
    <w:rsid w:val="2EDF1D48"/>
    <w:rsid w:val="30EC7853"/>
    <w:rsid w:val="31F3667E"/>
    <w:rsid w:val="32BE2269"/>
    <w:rsid w:val="33926E31"/>
    <w:rsid w:val="365D2E20"/>
    <w:rsid w:val="39D87BEA"/>
    <w:rsid w:val="3BF357D9"/>
    <w:rsid w:val="3C6B0767"/>
    <w:rsid w:val="3D082FA4"/>
    <w:rsid w:val="3DEC7CD9"/>
    <w:rsid w:val="3E3709A4"/>
    <w:rsid w:val="404E21BA"/>
    <w:rsid w:val="40692531"/>
    <w:rsid w:val="41FD379D"/>
    <w:rsid w:val="43482E9F"/>
    <w:rsid w:val="44762E3C"/>
    <w:rsid w:val="44E045FD"/>
    <w:rsid w:val="45E92B7B"/>
    <w:rsid w:val="45F96748"/>
    <w:rsid w:val="467F0F5F"/>
    <w:rsid w:val="47746408"/>
    <w:rsid w:val="49F8569B"/>
    <w:rsid w:val="4F1F17AA"/>
    <w:rsid w:val="505D59A2"/>
    <w:rsid w:val="53540DD5"/>
    <w:rsid w:val="53727A0F"/>
    <w:rsid w:val="539B3A63"/>
    <w:rsid w:val="5415609C"/>
    <w:rsid w:val="54DA78C0"/>
    <w:rsid w:val="54E0070F"/>
    <w:rsid w:val="55DB4C46"/>
    <w:rsid w:val="562C0C67"/>
    <w:rsid w:val="5807711C"/>
    <w:rsid w:val="59C55E33"/>
    <w:rsid w:val="59EBF2C1"/>
    <w:rsid w:val="5C2D07CB"/>
    <w:rsid w:val="5DAB328D"/>
    <w:rsid w:val="5E6C13CA"/>
    <w:rsid w:val="5EA747EB"/>
    <w:rsid w:val="5F553C5A"/>
    <w:rsid w:val="602E2324"/>
    <w:rsid w:val="607C33F4"/>
    <w:rsid w:val="60D95B93"/>
    <w:rsid w:val="60EF02A2"/>
    <w:rsid w:val="631332EB"/>
    <w:rsid w:val="63585C5E"/>
    <w:rsid w:val="63BE1963"/>
    <w:rsid w:val="65560843"/>
    <w:rsid w:val="65E56419"/>
    <w:rsid w:val="6628562D"/>
    <w:rsid w:val="663B079D"/>
    <w:rsid w:val="693B693E"/>
    <w:rsid w:val="696B3AFF"/>
    <w:rsid w:val="6E811A12"/>
    <w:rsid w:val="6F146688"/>
    <w:rsid w:val="71F11E79"/>
    <w:rsid w:val="71F27CD1"/>
    <w:rsid w:val="72264E84"/>
    <w:rsid w:val="729B6CA1"/>
    <w:rsid w:val="754602D2"/>
    <w:rsid w:val="76D80B8C"/>
    <w:rsid w:val="76F61641"/>
    <w:rsid w:val="77B76D2C"/>
    <w:rsid w:val="786C139E"/>
    <w:rsid w:val="786F2F48"/>
    <w:rsid w:val="78C73812"/>
    <w:rsid w:val="7920214B"/>
    <w:rsid w:val="7A30105C"/>
    <w:rsid w:val="7DBE1571"/>
    <w:rsid w:val="7EBD8277"/>
    <w:rsid w:val="7FF0247F"/>
    <w:rsid w:val="7FF14B04"/>
    <w:rsid w:val="7FF947D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2D"/>
    <w:pPr>
      <w:widowControl w:val="0"/>
      <w:jc w:val="both"/>
    </w:pPr>
    <w:rPr>
      <w:rFonts w:ascii="等线" w:eastAsia="等线" w:hAnsi="等线" w:cs="等线"/>
      <w:kern w:val="2"/>
      <w:sz w:val="21"/>
      <w:szCs w:val="21"/>
    </w:rPr>
  </w:style>
  <w:style w:type="paragraph" w:styleId="2">
    <w:name w:val="heading 2"/>
    <w:basedOn w:val="a"/>
    <w:next w:val="a"/>
    <w:link w:val="2Char"/>
    <w:uiPriority w:val="99"/>
    <w:qFormat/>
    <w:rsid w:val="00325E2D"/>
    <w:pPr>
      <w:keepNext/>
      <w:keepLines/>
      <w:spacing w:line="413"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325E2D"/>
    <w:pPr>
      <w:jc w:val="left"/>
    </w:pPr>
    <w:rPr>
      <w:rFonts w:cs="Times New Roman"/>
      <w:sz w:val="22"/>
      <w:szCs w:val="22"/>
    </w:rPr>
  </w:style>
  <w:style w:type="paragraph" w:styleId="a4">
    <w:name w:val="Date"/>
    <w:basedOn w:val="a"/>
    <w:next w:val="a"/>
    <w:link w:val="Char0"/>
    <w:uiPriority w:val="99"/>
    <w:semiHidden/>
    <w:qFormat/>
    <w:rsid w:val="00325E2D"/>
    <w:pPr>
      <w:ind w:leftChars="2500" w:left="100"/>
    </w:pPr>
    <w:rPr>
      <w:rFonts w:cs="Times New Roman"/>
      <w:sz w:val="22"/>
      <w:szCs w:val="22"/>
    </w:rPr>
  </w:style>
  <w:style w:type="paragraph" w:styleId="a5">
    <w:name w:val="Balloon Text"/>
    <w:basedOn w:val="a"/>
    <w:link w:val="Char1"/>
    <w:uiPriority w:val="99"/>
    <w:semiHidden/>
    <w:qFormat/>
    <w:rsid w:val="00325E2D"/>
    <w:rPr>
      <w:rFonts w:ascii="Times New Roman" w:eastAsia="宋体" w:hAnsi="Times New Roman" w:cs="Times New Roman"/>
      <w:kern w:val="0"/>
      <w:sz w:val="18"/>
      <w:szCs w:val="18"/>
    </w:rPr>
  </w:style>
  <w:style w:type="paragraph" w:styleId="a6">
    <w:name w:val="footer"/>
    <w:basedOn w:val="a"/>
    <w:link w:val="Char2"/>
    <w:uiPriority w:val="99"/>
    <w:qFormat/>
    <w:rsid w:val="00325E2D"/>
    <w:pPr>
      <w:tabs>
        <w:tab w:val="center" w:pos="4153"/>
        <w:tab w:val="right" w:pos="8306"/>
      </w:tabs>
      <w:snapToGrid w:val="0"/>
      <w:jc w:val="left"/>
    </w:pPr>
    <w:rPr>
      <w:rFonts w:ascii="Times New Roman" w:eastAsia="宋体" w:hAnsi="Times New Roman" w:cs="Times New Roman"/>
      <w:kern w:val="0"/>
      <w:sz w:val="18"/>
      <w:szCs w:val="18"/>
    </w:rPr>
  </w:style>
  <w:style w:type="paragraph" w:styleId="a7">
    <w:name w:val="header"/>
    <w:basedOn w:val="a"/>
    <w:link w:val="Char3"/>
    <w:uiPriority w:val="99"/>
    <w:qFormat/>
    <w:rsid w:val="00325E2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8">
    <w:name w:val="Normal (Web)"/>
    <w:basedOn w:val="a"/>
    <w:uiPriority w:val="99"/>
    <w:qFormat/>
    <w:rsid w:val="00325E2D"/>
    <w:pPr>
      <w:spacing w:before="100" w:beforeAutospacing="1" w:after="100" w:afterAutospacing="1"/>
      <w:jc w:val="left"/>
    </w:pPr>
    <w:rPr>
      <w:rFonts w:ascii="Calibri" w:eastAsia="宋体" w:hAnsi="Calibri" w:cs="Calibri"/>
      <w:kern w:val="0"/>
      <w:sz w:val="24"/>
      <w:szCs w:val="24"/>
    </w:rPr>
  </w:style>
  <w:style w:type="paragraph" w:styleId="a9">
    <w:name w:val="annotation subject"/>
    <w:basedOn w:val="a3"/>
    <w:next w:val="a3"/>
    <w:link w:val="Char4"/>
    <w:uiPriority w:val="99"/>
    <w:semiHidden/>
    <w:qFormat/>
    <w:rsid w:val="00325E2D"/>
    <w:rPr>
      <w:b/>
      <w:bCs/>
    </w:rPr>
  </w:style>
  <w:style w:type="table" w:styleId="aa">
    <w:name w:val="Table Grid"/>
    <w:basedOn w:val="a1"/>
    <w:qFormat/>
    <w:rsid w:val="00325E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325E2D"/>
    <w:rPr>
      <w:rFonts w:cs="Times New Roman"/>
    </w:rPr>
  </w:style>
  <w:style w:type="character" w:styleId="ac">
    <w:name w:val="FollowedHyperlink"/>
    <w:basedOn w:val="a0"/>
    <w:uiPriority w:val="99"/>
    <w:semiHidden/>
    <w:qFormat/>
    <w:rsid w:val="00325E2D"/>
    <w:rPr>
      <w:rFonts w:cs="Times New Roman"/>
      <w:color w:val="800080"/>
      <w:u w:val="single"/>
    </w:rPr>
  </w:style>
  <w:style w:type="character" w:styleId="ad">
    <w:name w:val="Hyperlink"/>
    <w:basedOn w:val="a0"/>
    <w:uiPriority w:val="99"/>
    <w:qFormat/>
    <w:rsid w:val="00325E2D"/>
    <w:rPr>
      <w:rFonts w:cs="Times New Roman"/>
      <w:color w:val="0000FF"/>
      <w:u w:val="single"/>
    </w:rPr>
  </w:style>
  <w:style w:type="character" w:styleId="ae">
    <w:name w:val="annotation reference"/>
    <w:basedOn w:val="a0"/>
    <w:uiPriority w:val="99"/>
    <w:semiHidden/>
    <w:qFormat/>
    <w:rsid w:val="00325E2D"/>
    <w:rPr>
      <w:rFonts w:cs="Times New Roman"/>
      <w:sz w:val="21"/>
    </w:rPr>
  </w:style>
  <w:style w:type="character" w:customStyle="1" w:styleId="2Char">
    <w:name w:val="标题 2 Char"/>
    <w:basedOn w:val="a0"/>
    <w:link w:val="2"/>
    <w:uiPriority w:val="99"/>
    <w:semiHidden/>
    <w:qFormat/>
    <w:locked/>
    <w:rsid w:val="00325E2D"/>
    <w:rPr>
      <w:rFonts w:ascii="Cambria" w:eastAsia="宋体" w:hAnsi="Cambria" w:cs="Times New Roman"/>
      <w:b/>
      <w:sz w:val="32"/>
    </w:rPr>
  </w:style>
  <w:style w:type="character" w:customStyle="1" w:styleId="Char">
    <w:name w:val="批注文字 Char"/>
    <w:basedOn w:val="a0"/>
    <w:link w:val="a3"/>
    <w:uiPriority w:val="99"/>
    <w:semiHidden/>
    <w:qFormat/>
    <w:locked/>
    <w:rsid w:val="00325E2D"/>
    <w:rPr>
      <w:rFonts w:ascii="等线" w:eastAsia="等线" w:hAnsi="等线" w:cs="Times New Roman"/>
      <w:kern w:val="2"/>
      <w:sz w:val="22"/>
    </w:rPr>
  </w:style>
  <w:style w:type="character" w:customStyle="1" w:styleId="Char0">
    <w:name w:val="日期 Char"/>
    <w:basedOn w:val="a0"/>
    <w:link w:val="a4"/>
    <w:uiPriority w:val="99"/>
    <w:semiHidden/>
    <w:qFormat/>
    <w:locked/>
    <w:rsid w:val="00325E2D"/>
    <w:rPr>
      <w:rFonts w:ascii="等线" w:eastAsia="等线" w:hAnsi="等线" w:cs="Times New Roman"/>
      <w:kern w:val="2"/>
      <w:sz w:val="22"/>
    </w:rPr>
  </w:style>
  <w:style w:type="character" w:customStyle="1" w:styleId="Char1">
    <w:name w:val="批注框文本 Char"/>
    <w:basedOn w:val="a0"/>
    <w:link w:val="a5"/>
    <w:uiPriority w:val="99"/>
    <w:semiHidden/>
    <w:qFormat/>
    <w:locked/>
    <w:rsid w:val="00325E2D"/>
    <w:rPr>
      <w:rFonts w:cs="Times New Roman"/>
      <w:sz w:val="18"/>
    </w:rPr>
  </w:style>
  <w:style w:type="character" w:customStyle="1" w:styleId="Char2">
    <w:name w:val="页脚 Char"/>
    <w:basedOn w:val="a0"/>
    <w:link w:val="a6"/>
    <w:uiPriority w:val="99"/>
    <w:qFormat/>
    <w:locked/>
    <w:rsid w:val="00325E2D"/>
    <w:rPr>
      <w:rFonts w:cs="Times New Roman"/>
      <w:sz w:val="18"/>
    </w:rPr>
  </w:style>
  <w:style w:type="character" w:customStyle="1" w:styleId="Char3">
    <w:name w:val="页眉 Char"/>
    <w:basedOn w:val="a0"/>
    <w:link w:val="a7"/>
    <w:uiPriority w:val="99"/>
    <w:qFormat/>
    <w:locked/>
    <w:rsid w:val="00325E2D"/>
    <w:rPr>
      <w:rFonts w:cs="Times New Roman"/>
      <w:sz w:val="18"/>
    </w:rPr>
  </w:style>
  <w:style w:type="character" w:customStyle="1" w:styleId="Char4">
    <w:name w:val="批注主题 Char"/>
    <w:basedOn w:val="Char"/>
    <w:link w:val="a9"/>
    <w:uiPriority w:val="99"/>
    <w:semiHidden/>
    <w:qFormat/>
    <w:locked/>
    <w:rsid w:val="00325E2D"/>
    <w:rPr>
      <w:b/>
    </w:rPr>
  </w:style>
  <w:style w:type="paragraph" w:customStyle="1" w:styleId="msonormal0">
    <w:name w:val="msonormal"/>
    <w:basedOn w:val="a"/>
    <w:uiPriority w:val="99"/>
    <w:qFormat/>
    <w:rsid w:val="00325E2D"/>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uiPriority w:val="99"/>
    <w:qFormat/>
    <w:rsid w:val="00325E2D"/>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uiPriority w:val="99"/>
    <w:qFormat/>
    <w:rsid w:val="00325E2D"/>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uiPriority w:val="99"/>
    <w:qFormat/>
    <w:rsid w:val="00325E2D"/>
    <w:pPr>
      <w:widowControl/>
      <w:pBdr>
        <w:top w:val="single" w:sz="4" w:space="0" w:color="auto"/>
        <w:left w:val="single" w:sz="4" w:space="0" w:color="auto"/>
        <w:bottom w:val="single" w:sz="4" w:space="0" w:color="auto"/>
      </w:pBdr>
      <w:shd w:val="clear" w:color="000000" w:fill="C0C0C0"/>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uiPriority w:val="99"/>
    <w:qFormat/>
    <w:rsid w:val="00325E2D"/>
    <w:pPr>
      <w:widowControl/>
      <w:pBdr>
        <w:top w:val="single" w:sz="4" w:space="0" w:color="auto"/>
        <w:left w:val="single" w:sz="4" w:space="0" w:color="auto"/>
        <w:bottom w:val="single" w:sz="4" w:space="0" w:color="auto"/>
      </w:pBdr>
      <w:shd w:val="clear" w:color="000000" w:fill="C0C0FF"/>
      <w:spacing w:before="100" w:beforeAutospacing="1" w:after="100" w:afterAutospacing="1"/>
      <w:jc w:val="right"/>
      <w:textAlignment w:val="center"/>
    </w:pPr>
    <w:rPr>
      <w:rFonts w:ascii="宋体" w:eastAsia="宋体" w:hAnsi="宋体" w:cs="宋体"/>
      <w:kern w:val="0"/>
      <w:sz w:val="20"/>
      <w:szCs w:val="20"/>
    </w:rPr>
  </w:style>
  <w:style w:type="paragraph" w:customStyle="1" w:styleId="xl81">
    <w:name w:val="xl81"/>
    <w:basedOn w:val="a"/>
    <w:uiPriority w:val="99"/>
    <w:qFormat/>
    <w:rsid w:val="00325E2D"/>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2">
    <w:name w:val="xl82"/>
    <w:basedOn w:val="a"/>
    <w:uiPriority w:val="99"/>
    <w:qFormat/>
    <w:rsid w:val="00325E2D"/>
    <w:pPr>
      <w:widowControl/>
      <w:pBdr>
        <w:top w:val="single" w:sz="4" w:space="0" w:color="auto"/>
        <w:left w:val="single" w:sz="4" w:space="0" w:color="auto"/>
        <w:bottom w:val="single" w:sz="4" w:space="0" w:color="auto"/>
      </w:pBdr>
      <w:shd w:val="clear" w:color="000000" w:fill="C0C0FF"/>
      <w:spacing w:before="100" w:beforeAutospacing="1" w:after="100" w:afterAutospacing="1"/>
      <w:jc w:val="right"/>
      <w:textAlignment w:val="center"/>
    </w:pPr>
    <w:rPr>
      <w:rFonts w:ascii="宋体" w:eastAsia="宋体" w:hAnsi="宋体" w:cs="宋体"/>
      <w:kern w:val="0"/>
      <w:sz w:val="20"/>
      <w:szCs w:val="20"/>
    </w:rPr>
  </w:style>
  <w:style w:type="paragraph" w:customStyle="1" w:styleId="xl83">
    <w:name w:val="xl83"/>
    <w:basedOn w:val="a"/>
    <w:uiPriority w:val="99"/>
    <w:qFormat/>
    <w:rsid w:val="00325E2D"/>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4">
    <w:name w:val="xl84"/>
    <w:basedOn w:val="a"/>
    <w:uiPriority w:val="99"/>
    <w:qFormat/>
    <w:rsid w:val="00325E2D"/>
    <w:pPr>
      <w:widowControl/>
      <w:pBdr>
        <w:lef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uiPriority w:val="99"/>
    <w:qFormat/>
    <w:rsid w:val="00325E2D"/>
    <w:pPr>
      <w:widowControl/>
      <w:pBdr>
        <w:top w:val="single" w:sz="4" w:space="0" w:color="auto"/>
        <w:left w:val="single" w:sz="4" w:space="0" w:color="auto"/>
        <w:bottom w:val="single" w:sz="4" w:space="0" w:color="auto"/>
      </w:pBdr>
      <w:shd w:val="clear" w:color="000000" w:fill="C0C0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uiPriority w:val="99"/>
    <w:qFormat/>
    <w:rsid w:val="00325E2D"/>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7">
    <w:name w:val="xl87"/>
    <w:basedOn w:val="a"/>
    <w:uiPriority w:val="99"/>
    <w:qFormat/>
    <w:rsid w:val="00325E2D"/>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8">
    <w:name w:val="xl88"/>
    <w:basedOn w:val="a"/>
    <w:uiPriority w:val="99"/>
    <w:qFormat/>
    <w:rsid w:val="00325E2D"/>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9">
    <w:name w:val="xl89"/>
    <w:basedOn w:val="a"/>
    <w:uiPriority w:val="99"/>
    <w:qFormat/>
    <w:rsid w:val="00325E2D"/>
    <w:pPr>
      <w:widowControl/>
      <w:pBdr>
        <w:top w:val="single" w:sz="4" w:space="0" w:color="auto"/>
        <w:left w:val="single" w:sz="4" w:space="0" w:color="auto"/>
        <w:bottom w:val="single" w:sz="4" w:space="0" w:color="auto"/>
      </w:pBdr>
      <w:shd w:val="clear" w:color="000000" w:fill="C0C0FF"/>
      <w:spacing w:before="100" w:beforeAutospacing="1" w:after="100" w:afterAutospacing="1"/>
      <w:jc w:val="right"/>
      <w:textAlignment w:val="center"/>
    </w:pPr>
    <w:rPr>
      <w:rFonts w:ascii="宋体" w:eastAsia="宋体" w:hAnsi="宋体" w:cs="宋体"/>
      <w:kern w:val="0"/>
      <w:sz w:val="20"/>
      <w:szCs w:val="20"/>
    </w:rPr>
  </w:style>
  <w:style w:type="paragraph" w:customStyle="1" w:styleId="xl90">
    <w:name w:val="xl90"/>
    <w:basedOn w:val="a"/>
    <w:uiPriority w:val="99"/>
    <w:qFormat/>
    <w:rsid w:val="00325E2D"/>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1">
    <w:name w:val="xl91"/>
    <w:basedOn w:val="a"/>
    <w:uiPriority w:val="99"/>
    <w:qFormat/>
    <w:rsid w:val="00325E2D"/>
    <w:pPr>
      <w:widowControl/>
      <w:pBdr>
        <w:top w:val="single" w:sz="4" w:space="0" w:color="auto"/>
        <w:lef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2">
    <w:name w:val="xl92"/>
    <w:basedOn w:val="a"/>
    <w:uiPriority w:val="99"/>
    <w:qFormat/>
    <w:rsid w:val="00325E2D"/>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uiPriority w:val="99"/>
    <w:qFormat/>
    <w:rsid w:val="00325E2D"/>
    <w:pPr>
      <w:widowControl/>
      <w:pBdr>
        <w:top w:val="single" w:sz="4" w:space="0" w:color="auto"/>
        <w:lef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4">
    <w:name w:val="xl94"/>
    <w:basedOn w:val="a"/>
    <w:uiPriority w:val="99"/>
    <w:qFormat/>
    <w:rsid w:val="00325E2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5">
    <w:name w:val="xl95"/>
    <w:basedOn w:val="a"/>
    <w:uiPriority w:val="99"/>
    <w:qFormat/>
    <w:rsid w:val="00325E2D"/>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uiPriority w:val="99"/>
    <w:qFormat/>
    <w:rsid w:val="00325E2D"/>
    <w:pPr>
      <w:widowControl/>
      <w:pBdr>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7">
    <w:name w:val="xl97"/>
    <w:basedOn w:val="a"/>
    <w:uiPriority w:val="99"/>
    <w:qFormat/>
    <w:rsid w:val="00325E2D"/>
    <w:pPr>
      <w:widowControl/>
      <w:pBdr>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8">
    <w:name w:val="xl98"/>
    <w:basedOn w:val="a"/>
    <w:uiPriority w:val="99"/>
    <w:qFormat/>
    <w:rsid w:val="00325E2D"/>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9">
    <w:name w:val="xl99"/>
    <w:basedOn w:val="a"/>
    <w:uiPriority w:val="99"/>
    <w:qFormat/>
    <w:rsid w:val="00325E2D"/>
    <w:pPr>
      <w:widowControl/>
      <w:pBdr>
        <w:left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uiPriority w:val="99"/>
    <w:qFormat/>
    <w:rsid w:val="00325E2D"/>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af">
    <w:name w:val="抄 送"/>
    <w:basedOn w:val="a"/>
    <w:uiPriority w:val="99"/>
    <w:qFormat/>
    <w:rsid w:val="00325E2D"/>
    <w:pPr>
      <w:framePr w:wrap="notBeside" w:hAnchor="margin" w:yAlign="bottom"/>
    </w:pPr>
    <w:rPr>
      <w:rFonts w:ascii="Calibri" w:eastAsia="FangSong_GB2312" w:hAnsi="Calibri" w:cs="Calibri"/>
      <w:sz w:val="32"/>
      <w:szCs w:val="32"/>
    </w:rPr>
  </w:style>
  <w:style w:type="paragraph" w:customStyle="1" w:styleId="xl65">
    <w:name w:val="xl65"/>
    <w:basedOn w:val="a"/>
    <w:uiPriority w:val="99"/>
    <w:qFormat/>
    <w:rsid w:val="00325E2D"/>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67">
    <w:name w:val="xl67"/>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68">
    <w:name w:val="xl68"/>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4"/>
      <w:szCs w:val="24"/>
    </w:rPr>
  </w:style>
  <w:style w:type="paragraph" w:customStyle="1" w:styleId="xl70">
    <w:name w:val="xl70"/>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72">
    <w:name w:val="xl72"/>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4">
    <w:name w:val="xl74"/>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5">
    <w:name w:val="xl75"/>
    <w:basedOn w:val="a"/>
    <w:uiPriority w:val="99"/>
    <w:qFormat/>
    <w:rsid w:val="00325E2D"/>
    <w:pPr>
      <w:widowControl/>
      <w:spacing w:before="100" w:beforeAutospacing="1" w:after="100" w:afterAutospacing="1"/>
      <w:jc w:val="center"/>
    </w:pPr>
    <w:rPr>
      <w:rFonts w:ascii="宋体" w:eastAsia="宋体" w:hAnsi="宋体" w:cs="宋体"/>
      <w:b/>
      <w:bCs/>
      <w:kern w:val="0"/>
      <w:sz w:val="20"/>
      <w:szCs w:val="20"/>
    </w:rPr>
  </w:style>
  <w:style w:type="paragraph" w:customStyle="1" w:styleId="xl76">
    <w:name w:val="xl76"/>
    <w:basedOn w:val="a"/>
    <w:uiPriority w:val="99"/>
    <w:qFormat/>
    <w:rsid w:val="00325E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
    <w:name w:val="列出段落1"/>
    <w:basedOn w:val="a"/>
    <w:uiPriority w:val="99"/>
    <w:qFormat/>
    <w:rsid w:val="00325E2D"/>
    <w:pPr>
      <w:ind w:firstLineChars="200" w:firstLine="420"/>
    </w:pPr>
    <w:rPr>
      <w:rFonts w:ascii="Calibri" w:eastAsia="宋体" w:hAnsi="Calibri" w:cs="Calibri"/>
    </w:rPr>
  </w:style>
  <w:style w:type="paragraph" w:styleId="af0">
    <w:name w:val="List Paragraph"/>
    <w:basedOn w:val="a"/>
    <w:uiPriority w:val="99"/>
    <w:qFormat/>
    <w:rsid w:val="00325E2D"/>
    <w:pPr>
      <w:ind w:firstLineChars="200" w:firstLine="420"/>
    </w:pPr>
  </w:style>
  <w:style w:type="character" w:customStyle="1" w:styleId="font91">
    <w:name w:val="font91"/>
    <w:basedOn w:val="a0"/>
    <w:qFormat/>
    <w:rsid w:val="00325E2D"/>
    <w:rPr>
      <w:rFonts w:ascii="宋体" w:eastAsia="宋体" w:hAnsi="宋体" w:cs="宋体" w:hint="eastAsia"/>
      <w:color w:val="000000"/>
      <w:sz w:val="20"/>
      <w:szCs w:val="20"/>
      <w:u w:val="none"/>
    </w:rPr>
  </w:style>
  <w:style w:type="character" w:customStyle="1" w:styleId="font31">
    <w:name w:val="font31"/>
    <w:basedOn w:val="a0"/>
    <w:qFormat/>
    <w:rsid w:val="00325E2D"/>
    <w:rPr>
      <w:rFonts w:ascii="宋体" w:eastAsia="宋体" w:hAnsi="宋体" w:cs="宋体"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2018</Words>
  <Characters>11506</Characters>
  <Application>Microsoft Office Word</Application>
  <DocSecurity>0</DocSecurity>
  <Lines>95</Lines>
  <Paragraphs>26</Paragraphs>
  <ScaleCrop>false</ScaleCrop>
  <Company>Microsoft</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175</cp:revision>
  <cp:lastPrinted>2022-11-08T08:28:00Z</cp:lastPrinted>
  <dcterms:created xsi:type="dcterms:W3CDTF">2019-04-13T01:50:00Z</dcterms:created>
  <dcterms:modified xsi:type="dcterms:W3CDTF">2022-11-08T08:30:00Z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6F34984BFE354D3D94B6E75057390FAC</vt:lpwstr>
  </property>
</Properties>
</file>