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退役军人事务局2021年度</w:t>
      </w:r>
    </w:p>
    <w:p>
      <w:pPr>
        <w:jc w:val="center"/>
        <w:rPr>
          <w:rFonts w:ascii="黑体" w:hAnsi="黑体" w:eastAsia="黑体" w:cs="Times New Roman"/>
          <w:sz w:val="44"/>
          <w:szCs w:val="44"/>
        </w:rPr>
      </w:pPr>
      <w:bookmarkStart w:id="0" w:name="_GoBack"/>
      <w:r>
        <w:rPr>
          <w:rFonts w:hint="eastAsia" w:ascii="黑体" w:hAnsi="黑体" w:eastAsia="黑体" w:cs="黑体"/>
          <w:sz w:val="44"/>
          <w:szCs w:val="44"/>
        </w:rPr>
        <w:t>退役军人管理事务项目自评结果</w:t>
      </w:r>
    </w:p>
    <w:bookmarkEnd w:id="0"/>
    <w:p>
      <w:pPr>
        <w:ind w:firstLine="640" w:firstLineChars="200"/>
        <w:rPr>
          <w:rFonts w:ascii="黑体" w:hAnsi="黑体" w:eastAsia="黑体" w:cs="黑体"/>
          <w:sz w:val="32"/>
          <w:szCs w:val="32"/>
        </w:rPr>
      </w:pPr>
    </w:p>
    <w:p>
      <w:pPr>
        <w:spacing w:line="594" w:lineRule="exact"/>
        <w:ind w:firstLine="640" w:firstLineChars="200"/>
        <w:rPr>
          <w:rFonts w:ascii="仿宋" w:hAnsi="仿宋" w:eastAsia="仿宋" w:cs="楷体_GB2312"/>
          <w:bCs/>
          <w:sz w:val="32"/>
          <w:szCs w:val="32"/>
        </w:rPr>
      </w:pPr>
      <w:r>
        <w:rPr>
          <w:rFonts w:hint="eastAsia" w:ascii="仿宋" w:hAnsi="仿宋" w:eastAsia="仿宋" w:cs="楷体_GB2312"/>
          <w:bCs/>
          <w:sz w:val="32"/>
          <w:szCs w:val="32"/>
        </w:rPr>
        <w:t>退役军人管理事务项目包括退役军人事务费、物业管理费、办公租赁经费、“两节”慰问驻区部队、军转干部及优抚对象、烈士墓管理及烈士公祭、参战参试人员补齐工资、退役军人和企业军转干部维稳工作经费、政府购买服务项目、办公楼改建工程、退役军人服务中心业务工作经费等10项内容。</w:t>
      </w:r>
    </w:p>
    <w:p>
      <w:pPr>
        <w:spacing w:line="594" w:lineRule="exact"/>
        <w:ind w:firstLine="643" w:firstLineChars="200"/>
        <w:rPr>
          <w:rFonts w:ascii="黑体" w:hAnsi="黑体" w:eastAsia="黑体" w:cs="黑体"/>
          <w:b/>
          <w:sz w:val="32"/>
          <w:szCs w:val="32"/>
        </w:rPr>
      </w:pPr>
      <w:r>
        <w:rPr>
          <w:rFonts w:hint="eastAsia" w:ascii="黑体" w:hAnsi="黑体" w:eastAsia="黑体" w:cs="黑体"/>
          <w:b/>
          <w:sz w:val="32"/>
          <w:szCs w:val="32"/>
        </w:rPr>
        <w:t>一、绩效目标完成情况</w:t>
      </w:r>
    </w:p>
    <w:p>
      <w:pPr>
        <w:spacing w:line="594" w:lineRule="exact"/>
        <w:ind w:firstLine="640" w:firstLineChars="200"/>
        <w:rPr>
          <w:rFonts w:ascii="楷体" w:hAnsi="楷体" w:eastAsia="楷体" w:cs="楷体"/>
          <w:sz w:val="32"/>
          <w:szCs w:val="32"/>
        </w:rPr>
      </w:pPr>
      <w:r>
        <w:rPr>
          <w:rFonts w:hint="eastAsia" w:ascii="楷体" w:hAnsi="楷体" w:eastAsia="楷体" w:cs="楷体"/>
          <w:sz w:val="32"/>
          <w:szCs w:val="32"/>
        </w:rPr>
        <w:t>（一）执行率情况</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预算执行率目标值100%，实际执行率100%。</w:t>
      </w:r>
    </w:p>
    <w:p>
      <w:pPr>
        <w:spacing w:line="594" w:lineRule="exact"/>
        <w:ind w:firstLine="640" w:firstLineChars="200"/>
        <w:rPr>
          <w:rFonts w:ascii="楷体" w:hAnsi="楷体" w:eastAsia="楷体" w:cs="楷体"/>
          <w:sz w:val="32"/>
          <w:szCs w:val="32"/>
        </w:rPr>
      </w:pPr>
      <w:r>
        <w:rPr>
          <w:rFonts w:hint="eastAsia" w:ascii="楷体" w:hAnsi="楷体" w:eastAsia="楷体" w:cs="楷体"/>
          <w:sz w:val="32"/>
          <w:szCs w:val="32"/>
        </w:rPr>
        <w:t>（二）完成的绩效目标</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退役安置项目共设计了3个一级指标、5个二级指标以及13个三级指标，对本项目支出进行综合评价。具体完成情况如下：</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（1）产出指标方面：数量指标、质量指标、时效指标均完成年初目标值。</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（2）效益指标方面：项目取得了较好的社会效益，达到年初的预期目标。</w:t>
      </w:r>
    </w:p>
    <w:p>
      <w:pPr>
        <w:spacing w:line="594" w:lineRule="exact"/>
        <w:ind w:firstLine="640" w:firstLineChars="200"/>
        <w:rPr>
          <w:rFonts w:ascii="仿宋" w:hAnsi="仿宋" w:eastAsia="仿宋" w:cs="FangSong_GB2312"/>
          <w:sz w:val="32"/>
          <w:szCs w:val="32"/>
        </w:rPr>
      </w:pPr>
      <w:r>
        <w:rPr>
          <w:rFonts w:hint="eastAsia" w:ascii="楷体" w:hAnsi="楷体" w:eastAsia="楷体" w:cs="楷体"/>
          <w:sz w:val="32"/>
          <w:szCs w:val="32"/>
        </w:rPr>
        <w:t>（三）未完成的绩效目标</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本项目2021年度绩效目标均已完成。</w:t>
      </w:r>
    </w:p>
    <w:p>
      <w:pPr>
        <w:spacing w:line="594" w:lineRule="exact"/>
        <w:ind w:firstLine="643" w:firstLineChars="200"/>
        <w:rPr>
          <w:rFonts w:ascii="黑体" w:hAnsi="黑体" w:eastAsia="黑体" w:cs="黑体"/>
          <w:b/>
          <w:sz w:val="32"/>
          <w:szCs w:val="32"/>
        </w:rPr>
      </w:pPr>
      <w:r>
        <w:rPr>
          <w:rFonts w:hint="eastAsia" w:ascii="黑体" w:hAnsi="黑体" w:eastAsia="黑体" w:cs="黑体"/>
          <w:b/>
          <w:sz w:val="32"/>
          <w:szCs w:val="32"/>
        </w:rPr>
        <w:t>二、绩效目标完成情况分析</w:t>
      </w:r>
    </w:p>
    <w:p>
      <w:pPr>
        <w:spacing w:line="594" w:lineRule="exact"/>
        <w:ind w:firstLine="640" w:firstLineChars="200"/>
        <w:outlineLvl w:val="0"/>
        <w:rPr>
          <w:rFonts w:ascii="楷体" w:hAnsi="楷体" w:eastAsia="楷体" w:cs="楷体"/>
          <w:sz w:val="32"/>
          <w:szCs w:val="32"/>
        </w:rPr>
      </w:pPr>
      <w:r>
        <w:rPr>
          <w:rFonts w:hint="eastAsia" w:ascii="仿宋" w:hAnsi="仿宋" w:eastAsia="仿宋" w:cs="仿宋"/>
          <w:sz w:val="32"/>
          <w:szCs w:val="32"/>
        </w:rPr>
        <w:t>（一）</w:t>
      </w:r>
      <w:r>
        <w:rPr>
          <w:rFonts w:hint="eastAsia" w:ascii="楷体" w:hAnsi="楷体" w:eastAsia="楷体" w:cs="楷体"/>
          <w:sz w:val="32"/>
          <w:szCs w:val="32"/>
        </w:rPr>
        <w:t>预算执行情况分析</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本项目2021年初预算资金527.44万元，实际到位资金527.44万元，均区财政拨款。资金到位率100%。</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项目实际使用资金527.44万元，全部用于项目支出。具体明细如下：</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⑴退役军人事务费：实际到位资金45.00万元，实际使用资金45.00万元；</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⑵物业管理费：实际到位资金27.00万元，实际使用资金27.00万元；</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⑶办公楼租赁经费：实际到位资金23.27万元，实际使用资金23.27万元；</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⑷</w:t>
      </w:r>
      <w:r>
        <w:rPr>
          <w:rFonts w:hint="eastAsia" w:ascii="仿宋" w:hAnsi="仿宋" w:eastAsia="仿宋" w:cs="楷体_GB2312"/>
          <w:bCs/>
          <w:sz w:val="32"/>
          <w:szCs w:val="32"/>
        </w:rPr>
        <w:t>“两节”慰问驻区部队、军转干部及优抚对象经费</w:t>
      </w:r>
      <w:r>
        <w:rPr>
          <w:rFonts w:hint="eastAsia" w:ascii="仿宋" w:hAnsi="仿宋" w:eastAsia="仿宋" w:cs="仿宋"/>
          <w:sz w:val="32"/>
          <w:szCs w:val="32"/>
        </w:rPr>
        <w:t>：实际到位资金257.79万元，实际使用资金257.79万元；</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⑸烈士墓管理及烈士公祭活动：实际到位资金35.29万元，实际使用资金35.29万元；</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⑹参战参试人员补齐工资：实际到位资金59.11万元，实际使用资金59.11万元；</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⑺退役军人和企业军转干部维稳工作经费：实际到位资金9.94万元，实际使用资金9.94万元；</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⑻政府购买服务项目：实际到位资金36.00万元，实际使用资金36.00万元；</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⑼办公楼改造工程款：实际到位资金19.08万元，实际使用资金19.08万元。</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⑽退役军人服务中心业务工作经费：实际到位资金14.96万元，实际使用资金14.96万元。</w:t>
      </w:r>
    </w:p>
    <w:p>
      <w:pPr>
        <w:spacing w:line="594"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综上所述，本项目实际预算执行率为100%，达到年初预期目标。</w:t>
      </w:r>
    </w:p>
    <w:p>
      <w:pPr>
        <w:spacing w:line="594" w:lineRule="exact"/>
        <w:ind w:firstLine="640" w:firstLineChars="200"/>
        <w:outlineLvl w:val="0"/>
        <w:rPr>
          <w:rFonts w:ascii="楷体" w:hAnsi="楷体" w:eastAsia="楷体" w:cs="楷体"/>
          <w:sz w:val="32"/>
          <w:szCs w:val="32"/>
        </w:rPr>
      </w:pPr>
      <w:r>
        <w:rPr>
          <w:rFonts w:hint="eastAsia" w:ascii="楷体" w:hAnsi="楷体" w:eastAsia="楷体" w:cs="楷体"/>
          <w:sz w:val="32"/>
          <w:szCs w:val="32"/>
        </w:rPr>
        <w:t>（二）绩效目标完成情况分析</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1、产出指标完成情况分析</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产出指标共设置3个二级指标、11个三级指标。具体完成情况如下：</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⑴数量指标</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①辖区驻军部队个数：年初目标值4个，实际慰问部队个数4个。完成年初目标值。</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②在岗参战参试人员需补齐工资人数：经审核，2021年度符合补齐工资人数18人，实际补齐工资人数18人。完成年初目标值。</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③烈士墓个数：年初目标值154个，实际修缮个数154个。完成年初目标值。</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④物业公司提供保安人员人数：年初目标值3人，实际完成值3人。</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⑤物业公司提供保洁人员人数：年初目标值2人，实际完成值2人。</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⑥物业公司提供厨房人员人数：年初目标值2人，实际完成值2人。</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我局与武汉金时代物业管理有限公司签订物业服务合同，合同约定需提供安保人员3人、保洁人员2人、厨师1人、帮厨1人。2021年度武汉金时代物业管理有限公司严格按照合同约定人数提供相关服务。完成年初目标值。</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⑦窗口服务岗位人数：年初目标值6人，实际完成值6人。</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我局与武汉友缘人力资源服务有限公司签订武汉市蔡甸区退役军人服务岗位项目购买服务合同。合同约定：派遣6人在我局从事前台服务岗位。2021年度，武汉友缘人力资源服务有限公司已按合同约定安排人员提供相关服务。</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⑵质量指标</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①烈士墓完好率：2021年度，我局组织专班对零散烈士墓进行修缮，完好率100%；</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②物业管理验收是否合格：年初目标值验收合格，实际完成值验收合格。我局2021年度不定期对物业管理人员履职情况进行抽查，符合合同约定的服务标准和质量。</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③窗口服务岗位验收是否合格：年初目标值验收合格，实际完成值验收合格。我局2021年度每季度对政府购买服务人员的工作质量进行检查监督及考核评价，符合合同约定的工勤技能岗位相关条件。</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⑶时效指标</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支付房屋租金及时性：年初目标值为按合同约定支付，实际完成值为已按合同约定支付。</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2、效益指标完成情况分析</w:t>
      </w:r>
    </w:p>
    <w:p>
      <w:pPr>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该项目的实施，一方面有利于在全区范围内传播红色文化、弘扬英烈精神；另一方面提高了在岗参战参试人员的工资待遇，很大程度上改善了他们的生活水平，增强了荣誉感和幸福感；同时，为我局营造了稳定的工作环境，提升了服务质量和水平，为退役军人服务提供了有力保障。</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3、满意度指标完成情况分析。</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总体来说，退役军人对实施退役军人管理事务项目的满意度较高。完成年初目标值。</w:t>
      </w:r>
    </w:p>
    <w:p>
      <w:pPr>
        <w:spacing w:line="594" w:lineRule="exact"/>
        <w:ind w:firstLine="643" w:firstLineChars="200"/>
        <w:rPr>
          <w:rFonts w:ascii="黑体" w:hAnsi="黑体" w:eastAsia="黑体" w:cs="黑体"/>
          <w:b/>
          <w:sz w:val="32"/>
          <w:szCs w:val="32"/>
        </w:rPr>
      </w:pPr>
      <w:r>
        <w:rPr>
          <w:rFonts w:hint="eastAsia" w:ascii="黑体" w:hAnsi="黑体" w:eastAsia="黑体" w:cs="黑体"/>
          <w:b/>
          <w:sz w:val="32"/>
          <w:szCs w:val="32"/>
        </w:rPr>
        <w:t>三、存在的问题和原因</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1、年度绩效指标设置不够细化，绩效指标体系有待进一步完善。</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2、项目资金管理制度有待进一步完善，缺少部分项目管理的相关制度及具体要求，管理制度不够健全完整。</w:t>
      </w:r>
    </w:p>
    <w:p>
      <w:pPr>
        <w:spacing w:line="594" w:lineRule="exact"/>
        <w:ind w:firstLine="643" w:firstLineChars="200"/>
        <w:rPr>
          <w:rFonts w:ascii="黑体" w:hAnsi="黑体" w:eastAsia="黑体" w:cs="黑体"/>
          <w:b/>
          <w:sz w:val="32"/>
          <w:szCs w:val="32"/>
        </w:rPr>
      </w:pPr>
      <w:r>
        <w:rPr>
          <w:rFonts w:hint="eastAsia" w:ascii="黑体" w:hAnsi="黑体" w:eastAsia="黑体" w:cs="黑体"/>
          <w:b/>
          <w:sz w:val="32"/>
          <w:szCs w:val="32"/>
        </w:rPr>
        <w:t>四、下一步拟改进措施</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（一）完善项目指标体系的统计工作。做好统计台账和问卷调查等工作，为项目绩效评价提供证据支付信息，清晰反映项目实施过程及结果，便于项目的绩效管理。</w:t>
      </w:r>
    </w:p>
    <w:p>
      <w:pPr>
        <w:spacing w:line="594"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（二）进一步加强对项目管理相关制度及具体要求的补充，规范各项项目支出的开支范围，提高政策实施的操作性、规范性，有效提高专项资金的使用效益。</w:t>
      </w:r>
    </w:p>
    <w:p>
      <w:pPr>
        <w:spacing w:line="594" w:lineRule="exact"/>
        <w:ind w:firstLine="640" w:firstLineChars="200"/>
        <w:rPr>
          <w:rFonts w:ascii="仿宋" w:hAnsi="仿宋" w:eastAsia="仿宋" w:cs="楷体_GB2312"/>
          <w:sz w:val="32"/>
          <w:szCs w:val="32"/>
        </w:rPr>
      </w:pPr>
      <w:r>
        <w:rPr>
          <w:rFonts w:hint="eastAsia" w:ascii="仿宋" w:hAnsi="仿宋" w:eastAsia="仿宋" w:cs="楷体_GB2312"/>
          <w:sz w:val="32"/>
          <w:szCs w:val="32"/>
        </w:rPr>
        <w:t>附件：项目自评表</w:t>
      </w:r>
    </w:p>
    <w:p>
      <w:pPr>
        <w:jc w:val="center"/>
        <w:rPr>
          <w:rFonts w:ascii="黑体" w:hAnsi="黑体" w:eastAsia="黑体" w:cs="方正小标宋简体"/>
          <w:sz w:val="44"/>
          <w:szCs w:val="44"/>
        </w:rPr>
      </w:pPr>
    </w:p>
    <w:p>
      <w:pPr>
        <w:jc w:val="center"/>
        <w:rPr>
          <w:rFonts w:ascii="黑体" w:hAnsi="黑体" w:eastAsia="黑体" w:cs="方正小标宋简体"/>
          <w:sz w:val="44"/>
          <w:szCs w:val="44"/>
        </w:rPr>
      </w:pPr>
    </w:p>
    <w:p>
      <w:pPr>
        <w:jc w:val="center"/>
        <w:rPr>
          <w:rFonts w:ascii="黑体" w:hAnsi="黑体" w:eastAsia="黑体" w:cs="Times New Roman"/>
          <w:sz w:val="44"/>
          <w:szCs w:val="44"/>
        </w:rPr>
      </w:pPr>
      <w:r>
        <w:rPr>
          <w:rFonts w:hint="eastAsia" w:ascii="黑体" w:hAnsi="黑体" w:eastAsia="黑体" w:cs="方正小标宋简体"/>
          <w:sz w:val="44"/>
          <w:szCs w:val="44"/>
        </w:rPr>
        <w:t>2021年度退役军人管理事务项目自评表</w:t>
      </w:r>
    </w:p>
    <w:p>
      <w:pPr>
        <w:widowControl/>
        <w:jc w:val="left"/>
        <w:rPr>
          <w:rFonts w:ascii="仿宋" w:hAnsi="仿宋" w:eastAsia="仿宋" w:cs="Times New Roman"/>
          <w:b/>
          <w:kern w:val="0"/>
          <w:sz w:val="48"/>
          <w:szCs w:val="48"/>
        </w:rPr>
      </w:pPr>
      <w:r>
        <w:rPr>
          <w:rFonts w:hint="eastAsia" w:ascii="仿宋" w:hAnsi="仿宋" w:eastAsia="仿宋" w:cs="楷体_GB2312"/>
          <w:b/>
          <w:kern w:val="0"/>
          <w:sz w:val="28"/>
          <w:szCs w:val="28"/>
        </w:rPr>
        <w:t>单位名称：蔡甸区退役军人事务局          填报日期：2022.3.18</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699"/>
        <w:gridCol w:w="1005"/>
        <w:gridCol w:w="846"/>
        <w:gridCol w:w="419"/>
        <w:gridCol w:w="1265"/>
        <w:gridCol w:w="170"/>
        <w:gridCol w:w="1093"/>
        <w:gridCol w:w="760"/>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4" w:type="pct"/>
            <w:gridSpan w:val="2"/>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项目名称</w:t>
            </w:r>
          </w:p>
        </w:tc>
        <w:tc>
          <w:tcPr>
            <w:tcW w:w="4155" w:type="pct"/>
            <w:gridSpan w:val="8"/>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退役军人管理事务项目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4" w:type="pct"/>
            <w:gridSpan w:val="2"/>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主管部门</w:t>
            </w:r>
          </w:p>
        </w:tc>
        <w:tc>
          <w:tcPr>
            <w:tcW w:w="2071" w:type="pct"/>
            <w:gridSpan w:val="5"/>
            <w:vAlign w:val="center"/>
          </w:tcPr>
          <w:p>
            <w:pPr>
              <w:widowControl/>
              <w:snapToGrid w:val="0"/>
              <w:jc w:val="left"/>
              <w:rPr>
                <w:rFonts w:ascii="宋体" w:hAnsi="宋体" w:eastAsia="宋体" w:cs="Times New Roman"/>
                <w:kern w:val="0"/>
              </w:rPr>
            </w:pPr>
            <w:r>
              <w:rPr>
                <w:rFonts w:hint="eastAsia" w:ascii="宋体" w:hAnsi="宋体" w:eastAsia="宋体" w:cs="Times New Roman"/>
                <w:kern w:val="0"/>
              </w:rPr>
              <w:t>退役军人事务局</w:t>
            </w:r>
          </w:p>
        </w:tc>
        <w:tc>
          <w:tcPr>
            <w:tcW w:w="1036" w:type="pct"/>
            <w:gridSpan w:val="2"/>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项目实施单位</w:t>
            </w:r>
          </w:p>
        </w:tc>
        <w:tc>
          <w:tcPr>
            <w:tcW w:w="1047" w:type="pct"/>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退役军人事务局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4" w:type="pct"/>
            <w:gridSpan w:val="2"/>
            <w:vMerge w:val="restart"/>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预算执行情况（万元）</w:t>
            </w:r>
          </w:p>
        </w:tc>
        <w:tc>
          <w:tcPr>
            <w:tcW w:w="1035" w:type="pct"/>
            <w:gridSpan w:val="2"/>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资金来源</w:t>
            </w:r>
          </w:p>
        </w:tc>
        <w:tc>
          <w:tcPr>
            <w:tcW w:w="1036" w:type="pct"/>
            <w:gridSpan w:val="3"/>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预算数（</w:t>
            </w:r>
            <w:r>
              <w:rPr>
                <w:rFonts w:ascii="宋体" w:hAnsi="宋体" w:eastAsia="宋体" w:cs="FangSong_GB2312"/>
                <w:kern w:val="0"/>
              </w:rPr>
              <w:t>A</w:t>
            </w:r>
            <w:r>
              <w:rPr>
                <w:rFonts w:hint="eastAsia" w:ascii="宋体" w:hAnsi="宋体" w:eastAsia="宋体" w:cs="FangSong_GB2312"/>
                <w:kern w:val="0"/>
              </w:rPr>
              <w:t>）</w:t>
            </w:r>
          </w:p>
        </w:tc>
        <w:tc>
          <w:tcPr>
            <w:tcW w:w="1036" w:type="pct"/>
            <w:gridSpan w:val="2"/>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执行数（</w:t>
            </w:r>
            <w:r>
              <w:rPr>
                <w:rFonts w:ascii="宋体" w:hAnsi="宋体" w:eastAsia="宋体" w:cs="FangSong_GB2312"/>
                <w:kern w:val="0"/>
              </w:rPr>
              <w:t>B</w:t>
            </w:r>
            <w:r>
              <w:rPr>
                <w:rFonts w:hint="eastAsia" w:ascii="宋体" w:hAnsi="宋体" w:eastAsia="宋体" w:cs="FangSong_GB2312"/>
                <w:kern w:val="0"/>
              </w:rPr>
              <w:t>）</w:t>
            </w:r>
          </w:p>
        </w:tc>
        <w:tc>
          <w:tcPr>
            <w:tcW w:w="1047" w:type="pct"/>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执行率（</w:t>
            </w:r>
            <w:r>
              <w:rPr>
                <w:rFonts w:ascii="宋体" w:hAnsi="宋体" w:eastAsia="宋体" w:cs="FangSong_GB2312"/>
                <w:kern w:val="0"/>
              </w:rPr>
              <w:t>B/A</w:t>
            </w:r>
            <w:r>
              <w:rPr>
                <w:rFonts w:hint="eastAsia" w:ascii="宋体" w:hAnsi="宋体" w:eastAsia="宋体" w:cs="FangSong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4" w:type="pct"/>
            <w:gridSpan w:val="2"/>
            <w:vMerge w:val="continue"/>
            <w:vAlign w:val="center"/>
          </w:tcPr>
          <w:p>
            <w:pPr>
              <w:widowControl/>
              <w:snapToGrid w:val="0"/>
              <w:jc w:val="center"/>
              <w:rPr>
                <w:rFonts w:ascii="宋体" w:hAnsi="宋体" w:eastAsia="宋体" w:cs="Times New Roman"/>
                <w:kern w:val="0"/>
              </w:rPr>
            </w:pPr>
          </w:p>
        </w:tc>
        <w:tc>
          <w:tcPr>
            <w:tcW w:w="1035" w:type="pct"/>
            <w:gridSpan w:val="2"/>
            <w:vAlign w:val="center"/>
          </w:tcPr>
          <w:p>
            <w:pPr>
              <w:widowControl/>
              <w:snapToGrid w:val="0"/>
              <w:jc w:val="left"/>
              <w:rPr>
                <w:rFonts w:ascii="宋体" w:hAnsi="宋体" w:eastAsia="宋体" w:cs="FangSong_GB2312"/>
                <w:kern w:val="0"/>
              </w:rPr>
            </w:pPr>
            <w:r>
              <w:rPr>
                <w:rFonts w:hint="eastAsia" w:ascii="宋体" w:hAnsi="宋体" w:eastAsia="宋体" w:cs="FangSong_GB2312"/>
                <w:kern w:val="0"/>
              </w:rPr>
              <w:t>一般预算内拨款</w:t>
            </w:r>
          </w:p>
        </w:tc>
        <w:tc>
          <w:tcPr>
            <w:tcW w:w="1036" w:type="pct"/>
            <w:gridSpan w:val="3"/>
            <w:vAlign w:val="center"/>
          </w:tcPr>
          <w:p>
            <w:pPr>
              <w:widowControl/>
              <w:snapToGrid w:val="0"/>
              <w:jc w:val="right"/>
              <w:rPr>
                <w:rFonts w:ascii="宋体" w:hAnsi="宋体" w:eastAsia="宋体" w:cs="FangSong_GB2312"/>
                <w:kern w:val="0"/>
              </w:rPr>
            </w:pPr>
            <w:r>
              <w:rPr>
                <w:rFonts w:hint="eastAsia" w:ascii="宋体" w:hAnsi="宋体" w:eastAsia="宋体" w:cs="FangSong_GB2312"/>
                <w:kern w:val="0"/>
              </w:rPr>
              <w:t>527.44</w:t>
            </w:r>
          </w:p>
        </w:tc>
        <w:tc>
          <w:tcPr>
            <w:tcW w:w="1036" w:type="pct"/>
            <w:gridSpan w:val="2"/>
            <w:vAlign w:val="center"/>
          </w:tcPr>
          <w:p>
            <w:pPr>
              <w:widowControl/>
              <w:snapToGrid w:val="0"/>
              <w:jc w:val="right"/>
              <w:rPr>
                <w:rFonts w:ascii="宋体" w:hAnsi="宋体" w:eastAsia="宋体" w:cs="FangSong_GB2312"/>
                <w:kern w:val="0"/>
              </w:rPr>
            </w:pPr>
            <w:r>
              <w:rPr>
                <w:rFonts w:hint="eastAsia" w:ascii="宋体" w:hAnsi="宋体" w:eastAsia="宋体" w:cs="FangSong_GB2312"/>
                <w:kern w:val="0"/>
              </w:rPr>
              <w:t>527.44</w:t>
            </w:r>
          </w:p>
        </w:tc>
        <w:tc>
          <w:tcPr>
            <w:tcW w:w="1047" w:type="pct"/>
            <w:vAlign w:val="center"/>
          </w:tcPr>
          <w:p>
            <w:pPr>
              <w:widowControl/>
              <w:snapToGrid w:val="0"/>
              <w:jc w:val="center"/>
              <w:rPr>
                <w:rFonts w:ascii="宋体" w:hAnsi="宋体" w:eastAsia="宋体" w:cs="FangSong_GB2312"/>
                <w:kern w:val="0"/>
              </w:rPr>
            </w:pPr>
            <w:r>
              <w:rPr>
                <w:rFonts w:hint="eastAsia" w:ascii="宋体" w:hAnsi="宋体" w:eastAsia="宋体" w:cs="FangSong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4" w:type="pct"/>
            <w:gridSpan w:val="2"/>
            <w:vMerge w:val="continue"/>
            <w:vAlign w:val="center"/>
          </w:tcPr>
          <w:p>
            <w:pPr>
              <w:widowControl/>
              <w:snapToGrid w:val="0"/>
              <w:jc w:val="center"/>
              <w:rPr>
                <w:rFonts w:ascii="宋体" w:hAnsi="宋体" w:eastAsia="宋体" w:cs="Times New Roman"/>
                <w:kern w:val="0"/>
              </w:rPr>
            </w:pPr>
          </w:p>
        </w:tc>
        <w:tc>
          <w:tcPr>
            <w:tcW w:w="1035" w:type="pct"/>
            <w:gridSpan w:val="2"/>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合计</w:t>
            </w:r>
          </w:p>
        </w:tc>
        <w:tc>
          <w:tcPr>
            <w:tcW w:w="1036" w:type="pct"/>
            <w:gridSpan w:val="3"/>
            <w:vAlign w:val="center"/>
          </w:tcPr>
          <w:p>
            <w:pPr>
              <w:widowControl/>
              <w:snapToGrid w:val="0"/>
              <w:jc w:val="right"/>
              <w:rPr>
                <w:rFonts w:ascii="宋体" w:hAnsi="宋体" w:eastAsia="宋体" w:cs="FangSong_GB2312"/>
                <w:kern w:val="0"/>
              </w:rPr>
            </w:pPr>
            <w:r>
              <w:rPr>
                <w:rFonts w:hint="eastAsia" w:ascii="宋体" w:hAnsi="宋体" w:eastAsia="宋体" w:cs="FangSong_GB2312"/>
                <w:kern w:val="0"/>
              </w:rPr>
              <w:t>527.44</w:t>
            </w:r>
          </w:p>
        </w:tc>
        <w:tc>
          <w:tcPr>
            <w:tcW w:w="1036" w:type="pct"/>
            <w:gridSpan w:val="2"/>
            <w:vAlign w:val="center"/>
          </w:tcPr>
          <w:p>
            <w:pPr>
              <w:widowControl/>
              <w:snapToGrid w:val="0"/>
              <w:jc w:val="right"/>
              <w:rPr>
                <w:rFonts w:ascii="宋体" w:hAnsi="宋体" w:eastAsia="宋体" w:cs="FangSong_GB2312"/>
                <w:kern w:val="0"/>
              </w:rPr>
            </w:pPr>
            <w:r>
              <w:rPr>
                <w:rFonts w:hint="eastAsia" w:ascii="宋体" w:hAnsi="宋体" w:eastAsia="宋体" w:cs="FangSong_GB2312"/>
                <w:kern w:val="0"/>
              </w:rPr>
              <w:t>527.44</w:t>
            </w:r>
          </w:p>
        </w:tc>
        <w:tc>
          <w:tcPr>
            <w:tcW w:w="1047" w:type="pct"/>
            <w:vAlign w:val="center"/>
          </w:tcPr>
          <w:p>
            <w:pPr>
              <w:widowControl/>
              <w:snapToGrid w:val="0"/>
              <w:jc w:val="center"/>
              <w:rPr>
                <w:rFonts w:ascii="宋体" w:hAnsi="宋体" w:eastAsia="宋体" w:cs="FangSong_GB2312"/>
                <w:kern w:val="0"/>
              </w:rPr>
            </w:pPr>
            <w:r>
              <w:rPr>
                <w:rFonts w:hint="eastAsia" w:ascii="宋体" w:hAnsi="宋体" w:eastAsia="宋体" w:cs="FangSong_GB2312"/>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pct"/>
            <w:vMerge w:val="restart"/>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年度绩效目标完成情况</w:t>
            </w:r>
          </w:p>
          <w:p>
            <w:pPr>
              <w:widowControl/>
              <w:snapToGrid w:val="0"/>
              <w:jc w:val="center"/>
              <w:rPr>
                <w:rFonts w:ascii="宋体" w:hAnsi="宋体" w:eastAsia="宋体" w:cs="Times New Roman"/>
                <w:kern w:val="0"/>
              </w:rPr>
            </w:pPr>
          </w:p>
        </w:tc>
        <w:tc>
          <w:tcPr>
            <w:tcW w:w="390" w:type="pct"/>
            <w:vAlign w:val="center"/>
          </w:tcPr>
          <w:p>
            <w:pPr>
              <w:snapToGrid w:val="0"/>
              <w:jc w:val="center"/>
              <w:rPr>
                <w:rFonts w:ascii="宋体" w:hAnsi="宋体" w:eastAsia="宋体" w:cs="Times New Roman"/>
                <w:kern w:val="0"/>
              </w:rPr>
            </w:pPr>
            <w:r>
              <w:rPr>
                <w:rFonts w:hint="eastAsia" w:ascii="宋体" w:hAnsi="宋体" w:eastAsia="宋体" w:cs="FangSong_GB2312"/>
                <w:kern w:val="0"/>
              </w:rPr>
              <w:t>一级指标</w:t>
            </w:r>
          </w:p>
        </w:tc>
        <w:tc>
          <w:tcPr>
            <w:tcW w:w="562" w:type="pct"/>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二级指标</w:t>
            </w:r>
          </w:p>
        </w:tc>
        <w:tc>
          <w:tcPr>
            <w:tcW w:w="707" w:type="pct"/>
            <w:gridSpan w:val="2"/>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三级指标</w:t>
            </w:r>
          </w:p>
        </w:tc>
        <w:tc>
          <w:tcPr>
            <w:tcW w:w="707" w:type="pct"/>
            <w:vAlign w:val="center"/>
          </w:tcPr>
          <w:p>
            <w:pPr>
              <w:widowControl/>
              <w:snapToGrid w:val="0"/>
              <w:jc w:val="center"/>
              <w:rPr>
                <w:rFonts w:ascii="宋体" w:hAnsi="宋体" w:eastAsia="宋体" w:cs="FangSong_GB2312"/>
                <w:kern w:val="0"/>
              </w:rPr>
            </w:pPr>
            <w:r>
              <w:rPr>
                <w:rFonts w:hint="eastAsia" w:ascii="宋体" w:hAnsi="宋体" w:eastAsia="宋体" w:cs="FangSong_GB2312"/>
                <w:kern w:val="0"/>
              </w:rPr>
              <w:t>年初目标值</w:t>
            </w:r>
          </w:p>
        </w:tc>
        <w:tc>
          <w:tcPr>
            <w:tcW w:w="706" w:type="pct"/>
            <w:gridSpan w:val="2"/>
            <w:vAlign w:val="center"/>
          </w:tcPr>
          <w:p>
            <w:pPr>
              <w:widowControl/>
              <w:snapToGrid w:val="0"/>
              <w:jc w:val="center"/>
              <w:rPr>
                <w:rFonts w:ascii="宋体" w:hAnsi="宋体" w:eastAsia="宋体" w:cs="FangSong_GB2312"/>
                <w:kern w:val="0"/>
              </w:rPr>
            </w:pPr>
            <w:r>
              <w:rPr>
                <w:rFonts w:hint="eastAsia" w:ascii="宋体" w:hAnsi="宋体" w:eastAsia="宋体" w:cs="FangSong_GB2312"/>
                <w:kern w:val="0"/>
              </w:rPr>
              <w:t>实际完成值</w:t>
            </w:r>
          </w:p>
        </w:tc>
        <w:tc>
          <w:tcPr>
            <w:tcW w:w="1472" w:type="pct"/>
            <w:gridSpan w:val="2"/>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53" w:type="pct"/>
            <w:vMerge w:val="continue"/>
            <w:vAlign w:val="center"/>
          </w:tcPr>
          <w:p>
            <w:pPr>
              <w:snapToGrid w:val="0"/>
              <w:jc w:val="center"/>
              <w:rPr>
                <w:rFonts w:ascii="宋体" w:hAnsi="宋体" w:eastAsia="宋体" w:cs="Times New Roman"/>
                <w:kern w:val="0"/>
              </w:rPr>
            </w:pPr>
          </w:p>
        </w:tc>
        <w:tc>
          <w:tcPr>
            <w:tcW w:w="390" w:type="pct"/>
            <w:vMerge w:val="restart"/>
            <w:vAlign w:val="center"/>
          </w:tcPr>
          <w:p>
            <w:pPr>
              <w:snapToGrid w:val="0"/>
              <w:jc w:val="center"/>
              <w:rPr>
                <w:rFonts w:ascii="宋体" w:hAnsi="宋体" w:eastAsia="宋体" w:cs="Times New Roman"/>
                <w:kern w:val="0"/>
              </w:rPr>
            </w:pPr>
            <w:r>
              <w:rPr>
                <w:rFonts w:hint="eastAsia" w:ascii="宋体" w:hAnsi="宋体" w:eastAsia="宋体" w:cs="FangSong_GB2312"/>
                <w:kern w:val="0"/>
              </w:rPr>
              <w:t>产出指标</w:t>
            </w:r>
          </w:p>
        </w:tc>
        <w:tc>
          <w:tcPr>
            <w:tcW w:w="562" w:type="pct"/>
            <w:vMerge w:val="restar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数量指标</w:t>
            </w: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辖区驻军部队个数</w:t>
            </w:r>
          </w:p>
        </w:tc>
        <w:tc>
          <w:tcPr>
            <w:tcW w:w="707"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4个</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4个</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53" w:type="pct"/>
            <w:vMerge w:val="continue"/>
            <w:vAlign w:val="center"/>
          </w:tcPr>
          <w:p>
            <w:pPr>
              <w:snapToGrid w:val="0"/>
              <w:jc w:val="center"/>
              <w:rPr>
                <w:rFonts w:ascii="宋体" w:hAnsi="宋体" w:eastAsia="宋体" w:cs="Times New Roman"/>
                <w:kern w:val="0"/>
              </w:rPr>
            </w:pPr>
          </w:p>
        </w:tc>
        <w:tc>
          <w:tcPr>
            <w:tcW w:w="390" w:type="pct"/>
            <w:vMerge w:val="continue"/>
            <w:vAlign w:val="center"/>
          </w:tcPr>
          <w:p>
            <w:pPr>
              <w:snapToGrid w:val="0"/>
              <w:jc w:val="center"/>
              <w:rPr>
                <w:rFonts w:ascii="宋体" w:hAnsi="宋体" w:eastAsia="宋体" w:cs="FangSong_GB2312"/>
                <w:kern w:val="0"/>
              </w:rPr>
            </w:pPr>
          </w:p>
        </w:tc>
        <w:tc>
          <w:tcPr>
            <w:tcW w:w="562" w:type="pct"/>
            <w:vMerge w:val="continue"/>
            <w:vAlign w:val="center"/>
          </w:tcPr>
          <w:p>
            <w:pPr>
              <w:widowControl/>
              <w:snapToGrid w:val="0"/>
              <w:jc w:val="center"/>
              <w:rPr>
                <w:rFonts w:ascii="宋体" w:hAnsi="宋体" w:eastAsia="宋体" w:cs="Times New Roman"/>
                <w:kern w:val="0"/>
                <w:sz w:val="15"/>
                <w:szCs w:val="15"/>
              </w:rPr>
            </w:pP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在岗参战参试人员需补齐工资人数</w:t>
            </w:r>
          </w:p>
        </w:tc>
        <w:tc>
          <w:tcPr>
            <w:tcW w:w="707" w:type="pct"/>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以年度审核人数为准</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18人</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453" w:type="pct"/>
            <w:vMerge w:val="continue"/>
            <w:vAlign w:val="center"/>
          </w:tcPr>
          <w:p>
            <w:pPr>
              <w:snapToGrid w:val="0"/>
              <w:jc w:val="center"/>
              <w:rPr>
                <w:rFonts w:ascii="宋体" w:hAnsi="宋体" w:eastAsia="宋体" w:cs="Times New Roman"/>
                <w:kern w:val="0"/>
              </w:rPr>
            </w:pPr>
          </w:p>
        </w:tc>
        <w:tc>
          <w:tcPr>
            <w:tcW w:w="390" w:type="pct"/>
            <w:vMerge w:val="continue"/>
            <w:vAlign w:val="center"/>
          </w:tcPr>
          <w:p>
            <w:pPr>
              <w:snapToGrid w:val="0"/>
              <w:jc w:val="center"/>
              <w:rPr>
                <w:rFonts w:ascii="宋体" w:hAnsi="宋体" w:eastAsia="宋体" w:cs="Times New Roman"/>
                <w:kern w:val="0"/>
              </w:rPr>
            </w:pPr>
          </w:p>
        </w:tc>
        <w:tc>
          <w:tcPr>
            <w:tcW w:w="562" w:type="pct"/>
            <w:vMerge w:val="continue"/>
            <w:vAlign w:val="center"/>
          </w:tcPr>
          <w:p>
            <w:pPr>
              <w:widowControl/>
              <w:snapToGrid w:val="0"/>
              <w:jc w:val="center"/>
              <w:rPr>
                <w:rFonts w:ascii="宋体" w:hAnsi="宋体" w:eastAsia="宋体" w:cs="Times New Roman"/>
                <w:kern w:val="0"/>
                <w:sz w:val="15"/>
                <w:szCs w:val="15"/>
              </w:rPr>
            </w:pP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烈士墓个数</w:t>
            </w:r>
          </w:p>
        </w:tc>
        <w:tc>
          <w:tcPr>
            <w:tcW w:w="707"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144个</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144个</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453" w:type="pct"/>
            <w:vMerge w:val="continue"/>
            <w:vAlign w:val="center"/>
          </w:tcPr>
          <w:p>
            <w:pPr>
              <w:snapToGrid w:val="0"/>
              <w:jc w:val="center"/>
              <w:rPr>
                <w:rFonts w:ascii="宋体" w:hAnsi="宋体" w:eastAsia="宋体" w:cs="Times New Roman"/>
                <w:kern w:val="0"/>
              </w:rPr>
            </w:pPr>
          </w:p>
        </w:tc>
        <w:tc>
          <w:tcPr>
            <w:tcW w:w="390" w:type="pct"/>
            <w:vMerge w:val="continue"/>
            <w:vAlign w:val="center"/>
          </w:tcPr>
          <w:p>
            <w:pPr>
              <w:snapToGrid w:val="0"/>
              <w:jc w:val="center"/>
              <w:rPr>
                <w:rFonts w:ascii="宋体" w:hAnsi="宋体" w:eastAsia="宋体" w:cs="Times New Roman"/>
                <w:kern w:val="0"/>
              </w:rPr>
            </w:pPr>
          </w:p>
        </w:tc>
        <w:tc>
          <w:tcPr>
            <w:tcW w:w="562" w:type="pct"/>
            <w:vMerge w:val="continue"/>
            <w:vAlign w:val="center"/>
          </w:tcPr>
          <w:p>
            <w:pPr>
              <w:widowControl/>
              <w:snapToGrid w:val="0"/>
              <w:jc w:val="center"/>
              <w:rPr>
                <w:rFonts w:ascii="宋体" w:hAnsi="宋体" w:eastAsia="宋体" w:cs="Times New Roman"/>
                <w:kern w:val="0"/>
                <w:sz w:val="15"/>
                <w:szCs w:val="15"/>
              </w:rPr>
            </w:pP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物业公司提供安保人员人数</w:t>
            </w:r>
          </w:p>
        </w:tc>
        <w:tc>
          <w:tcPr>
            <w:tcW w:w="707"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3人</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3人</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453" w:type="pct"/>
            <w:vMerge w:val="continue"/>
            <w:vAlign w:val="center"/>
          </w:tcPr>
          <w:p>
            <w:pPr>
              <w:snapToGrid w:val="0"/>
              <w:jc w:val="center"/>
              <w:rPr>
                <w:rFonts w:ascii="宋体" w:hAnsi="宋体" w:eastAsia="宋体" w:cs="Times New Roman"/>
                <w:kern w:val="0"/>
              </w:rPr>
            </w:pPr>
          </w:p>
        </w:tc>
        <w:tc>
          <w:tcPr>
            <w:tcW w:w="390" w:type="pct"/>
            <w:vMerge w:val="continue"/>
            <w:vAlign w:val="center"/>
          </w:tcPr>
          <w:p>
            <w:pPr>
              <w:widowControl/>
              <w:snapToGrid w:val="0"/>
              <w:jc w:val="center"/>
              <w:rPr>
                <w:rFonts w:ascii="宋体" w:hAnsi="宋体" w:eastAsia="宋体" w:cs="Times New Roman"/>
                <w:kern w:val="0"/>
              </w:rPr>
            </w:pPr>
          </w:p>
        </w:tc>
        <w:tc>
          <w:tcPr>
            <w:tcW w:w="562" w:type="pct"/>
            <w:vMerge w:val="continue"/>
            <w:vAlign w:val="center"/>
          </w:tcPr>
          <w:p>
            <w:pPr>
              <w:widowControl/>
              <w:snapToGrid w:val="0"/>
              <w:jc w:val="center"/>
              <w:rPr>
                <w:rFonts w:ascii="宋体" w:hAnsi="宋体" w:eastAsia="宋体" w:cs="Times New Roman"/>
                <w:kern w:val="0"/>
                <w:sz w:val="15"/>
                <w:szCs w:val="15"/>
              </w:rPr>
            </w:pP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物业公司提供保洁人员人数</w:t>
            </w:r>
          </w:p>
        </w:tc>
        <w:tc>
          <w:tcPr>
            <w:tcW w:w="707"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2人</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2人</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453" w:type="pct"/>
            <w:vMerge w:val="continue"/>
            <w:vAlign w:val="center"/>
          </w:tcPr>
          <w:p>
            <w:pPr>
              <w:snapToGrid w:val="0"/>
              <w:jc w:val="center"/>
              <w:rPr>
                <w:rFonts w:ascii="宋体" w:hAnsi="宋体" w:eastAsia="宋体" w:cs="Times New Roman"/>
                <w:kern w:val="0"/>
              </w:rPr>
            </w:pPr>
          </w:p>
        </w:tc>
        <w:tc>
          <w:tcPr>
            <w:tcW w:w="390" w:type="pct"/>
            <w:vMerge w:val="continue"/>
            <w:vAlign w:val="center"/>
          </w:tcPr>
          <w:p>
            <w:pPr>
              <w:widowControl/>
              <w:snapToGrid w:val="0"/>
              <w:jc w:val="center"/>
              <w:rPr>
                <w:rFonts w:ascii="宋体" w:hAnsi="宋体" w:eastAsia="宋体" w:cs="Times New Roman"/>
                <w:kern w:val="0"/>
              </w:rPr>
            </w:pPr>
          </w:p>
        </w:tc>
        <w:tc>
          <w:tcPr>
            <w:tcW w:w="562" w:type="pct"/>
            <w:vMerge w:val="continue"/>
            <w:vAlign w:val="center"/>
          </w:tcPr>
          <w:p>
            <w:pPr>
              <w:widowControl/>
              <w:snapToGrid w:val="0"/>
              <w:jc w:val="center"/>
              <w:rPr>
                <w:rFonts w:ascii="宋体" w:hAnsi="宋体" w:eastAsia="宋体" w:cs="Times New Roman"/>
                <w:kern w:val="0"/>
                <w:sz w:val="15"/>
                <w:szCs w:val="15"/>
              </w:rPr>
            </w:pP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物业公司提供厨房人员人数</w:t>
            </w:r>
          </w:p>
        </w:tc>
        <w:tc>
          <w:tcPr>
            <w:tcW w:w="707"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2人</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2人</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453" w:type="pct"/>
            <w:vMerge w:val="continue"/>
            <w:vAlign w:val="center"/>
          </w:tcPr>
          <w:p>
            <w:pPr>
              <w:snapToGrid w:val="0"/>
              <w:jc w:val="center"/>
              <w:rPr>
                <w:rFonts w:ascii="宋体" w:hAnsi="宋体" w:eastAsia="宋体" w:cs="Times New Roman"/>
                <w:kern w:val="0"/>
              </w:rPr>
            </w:pPr>
          </w:p>
        </w:tc>
        <w:tc>
          <w:tcPr>
            <w:tcW w:w="390" w:type="pct"/>
            <w:vMerge w:val="continue"/>
            <w:vAlign w:val="center"/>
          </w:tcPr>
          <w:p>
            <w:pPr>
              <w:widowControl/>
              <w:snapToGrid w:val="0"/>
              <w:jc w:val="center"/>
              <w:rPr>
                <w:rFonts w:ascii="宋体" w:hAnsi="宋体" w:eastAsia="宋体" w:cs="Times New Roman"/>
                <w:kern w:val="0"/>
              </w:rPr>
            </w:pPr>
          </w:p>
        </w:tc>
        <w:tc>
          <w:tcPr>
            <w:tcW w:w="562" w:type="pct"/>
            <w:vMerge w:val="continue"/>
            <w:vAlign w:val="center"/>
          </w:tcPr>
          <w:p>
            <w:pPr>
              <w:widowControl/>
              <w:snapToGrid w:val="0"/>
              <w:jc w:val="center"/>
              <w:rPr>
                <w:rFonts w:ascii="宋体" w:hAnsi="宋体" w:eastAsia="宋体" w:cs="Times New Roman"/>
                <w:kern w:val="0"/>
                <w:sz w:val="15"/>
                <w:szCs w:val="15"/>
              </w:rPr>
            </w:pP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窗口服务岗位人数</w:t>
            </w:r>
          </w:p>
        </w:tc>
        <w:tc>
          <w:tcPr>
            <w:tcW w:w="707"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6人</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6人</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453" w:type="pct"/>
            <w:vMerge w:val="continue"/>
            <w:vAlign w:val="center"/>
          </w:tcPr>
          <w:p>
            <w:pPr>
              <w:snapToGrid w:val="0"/>
              <w:jc w:val="center"/>
              <w:rPr>
                <w:rFonts w:ascii="宋体" w:hAnsi="宋体" w:eastAsia="宋体" w:cs="Times New Roman"/>
                <w:kern w:val="0"/>
              </w:rPr>
            </w:pPr>
          </w:p>
        </w:tc>
        <w:tc>
          <w:tcPr>
            <w:tcW w:w="390" w:type="pct"/>
            <w:vMerge w:val="continue"/>
            <w:vAlign w:val="center"/>
          </w:tcPr>
          <w:p>
            <w:pPr>
              <w:widowControl/>
              <w:snapToGrid w:val="0"/>
              <w:jc w:val="center"/>
              <w:rPr>
                <w:rFonts w:ascii="宋体" w:hAnsi="宋体" w:eastAsia="宋体" w:cs="Times New Roman"/>
                <w:kern w:val="0"/>
              </w:rPr>
            </w:pPr>
          </w:p>
        </w:tc>
        <w:tc>
          <w:tcPr>
            <w:tcW w:w="562" w:type="pct"/>
            <w:vMerge w:val="restar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质量指标</w:t>
            </w: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烈士墓完好率</w:t>
            </w:r>
          </w:p>
        </w:tc>
        <w:tc>
          <w:tcPr>
            <w:tcW w:w="707"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100%</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100%</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pct"/>
            <w:vMerge w:val="continue"/>
            <w:vAlign w:val="center"/>
          </w:tcPr>
          <w:p>
            <w:pPr>
              <w:snapToGrid w:val="0"/>
              <w:jc w:val="center"/>
              <w:rPr>
                <w:rFonts w:ascii="宋体" w:hAnsi="宋体" w:eastAsia="宋体" w:cs="Times New Roman"/>
                <w:kern w:val="0"/>
              </w:rPr>
            </w:pPr>
          </w:p>
        </w:tc>
        <w:tc>
          <w:tcPr>
            <w:tcW w:w="390" w:type="pct"/>
            <w:vMerge w:val="continue"/>
            <w:vAlign w:val="center"/>
          </w:tcPr>
          <w:p>
            <w:pPr>
              <w:widowControl/>
              <w:snapToGrid w:val="0"/>
              <w:jc w:val="center"/>
              <w:rPr>
                <w:rFonts w:ascii="宋体" w:hAnsi="宋体" w:eastAsia="宋体" w:cs="Times New Roman"/>
                <w:kern w:val="0"/>
              </w:rPr>
            </w:pPr>
          </w:p>
        </w:tc>
        <w:tc>
          <w:tcPr>
            <w:tcW w:w="562" w:type="pct"/>
            <w:vMerge w:val="continue"/>
            <w:vAlign w:val="center"/>
          </w:tcPr>
          <w:p>
            <w:pPr>
              <w:widowControl/>
              <w:snapToGrid w:val="0"/>
              <w:jc w:val="center"/>
              <w:rPr>
                <w:rFonts w:ascii="宋体" w:hAnsi="宋体" w:eastAsia="宋体" w:cs="Times New Roman"/>
                <w:kern w:val="0"/>
                <w:sz w:val="15"/>
                <w:szCs w:val="15"/>
              </w:rPr>
            </w:pP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物业管理验收是否合格</w:t>
            </w:r>
          </w:p>
        </w:tc>
        <w:tc>
          <w:tcPr>
            <w:tcW w:w="707"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是</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是</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pct"/>
            <w:vMerge w:val="continue"/>
            <w:vAlign w:val="center"/>
          </w:tcPr>
          <w:p>
            <w:pPr>
              <w:snapToGrid w:val="0"/>
              <w:jc w:val="center"/>
              <w:rPr>
                <w:rFonts w:ascii="宋体" w:hAnsi="宋体" w:eastAsia="宋体" w:cs="Times New Roman"/>
                <w:kern w:val="0"/>
              </w:rPr>
            </w:pPr>
          </w:p>
        </w:tc>
        <w:tc>
          <w:tcPr>
            <w:tcW w:w="390" w:type="pct"/>
            <w:vMerge w:val="continue"/>
            <w:vAlign w:val="center"/>
          </w:tcPr>
          <w:p>
            <w:pPr>
              <w:widowControl/>
              <w:snapToGrid w:val="0"/>
              <w:jc w:val="center"/>
              <w:rPr>
                <w:rFonts w:ascii="宋体" w:hAnsi="宋体" w:eastAsia="宋体" w:cs="Times New Roman"/>
                <w:kern w:val="0"/>
              </w:rPr>
            </w:pPr>
          </w:p>
        </w:tc>
        <w:tc>
          <w:tcPr>
            <w:tcW w:w="562" w:type="pct"/>
            <w:vMerge w:val="continue"/>
            <w:vAlign w:val="center"/>
          </w:tcPr>
          <w:p>
            <w:pPr>
              <w:widowControl/>
              <w:snapToGrid w:val="0"/>
              <w:jc w:val="center"/>
              <w:rPr>
                <w:rFonts w:ascii="宋体" w:hAnsi="宋体" w:eastAsia="宋体" w:cs="Times New Roman"/>
                <w:kern w:val="0"/>
                <w:sz w:val="15"/>
                <w:szCs w:val="15"/>
              </w:rPr>
            </w:pP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窗口服务岗位验收是否合格</w:t>
            </w:r>
          </w:p>
        </w:tc>
        <w:tc>
          <w:tcPr>
            <w:tcW w:w="707"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是</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是</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pct"/>
            <w:vMerge w:val="continue"/>
            <w:vAlign w:val="center"/>
          </w:tcPr>
          <w:p>
            <w:pPr>
              <w:widowControl/>
              <w:snapToGrid w:val="0"/>
              <w:jc w:val="center"/>
              <w:rPr>
                <w:rFonts w:ascii="宋体" w:hAnsi="宋体" w:eastAsia="宋体" w:cs="Times New Roman"/>
                <w:kern w:val="0"/>
              </w:rPr>
            </w:pPr>
          </w:p>
        </w:tc>
        <w:tc>
          <w:tcPr>
            <w:tcW w:w="390" w:type="pct"/>
            <w:vMerge w:val="continue"/>
            <w:vAlign w:val="center"/>
          </w:tcPr>
          <w:p>
            <w:pPr>
              <w:snapToGrid w:val="0"/>
              <w:jc w:val="center"/>
              <w:rPr>
                <w:rFonts w:ascii="宋体" w:hAnsi="宋体" w:eastAsia="宋体" w:cs="Times New Roman"/>
                <w:kern w:val="0"/>
              </w:rPr>
            </w:pPr>
          </w:p>
        </w:tc>
        <w:tc>
          <w:tcPr>
            <w:tcW w:w="562"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时效指标</w:t>
            </w: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支付房屋租金及时性</w:t>
            </w:r>
          </w:p>
        </w:tc>
        <w:tc>
          <w:tcPr>
            <w:tcW w:w="707" w:type="pct"/>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按合同约定支付</w:t>
            </w:r>
          </w:p>
        </w:tc>
        <w:tc>
          <w:tcPr>
            <w:tcW w:w="706"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按合同约定支付</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pct"/>
            <w:vMerge w:val="continue"/>
            <w:vAlign w:val="center"/>
          </w:tcPr>
          <w:p>
            <w:pPr>
              <w:widowControl/>
              <w:snapToGrid w:val="0"/>
              <w:jc w:val="center"/>
              <w:rPr>
                <w:rFonts w:ascii="宋体" w:hAnsi="宋体" w:eastAsia="宋体" w:cs="Times New Roman"/>
                <w:kern w:val="0"/>
              </w:rPr>
            </w:pPr>
          </w:p>
        </w:tc>
        <w:tc>
          <w:tcPr>
            <w:tcW w:w="390" w:type="pct"/>
            <w:vAlign w:val="center"/>
          </w:tcPr>
          <w:p>
            <w:pPr>
              <w:widowControl/>
              <w:snapToGrid w:val="0"/>
              <w:jc w:val="center"/>
              <w:rPr>
                <w:rFonts w:ascii="宋体" w:hAnsi="宋体" w:eastAsia="宋体" w:cs="Times New Roman"/>
                <w:kern w:val="0"/>
              </w:rPr>
            </w:pPr>
            <w:r>
              <w:rPr>
                <w:rFonts w:hint="eastAsia" w:ascii="宋体" w:hAnsi="宋体" w:eastAsia="宋体" w:cs="FangSong_GB2312"/>
                <w:kern w:val="0"/>
              </w:rPr>
              <w:t>效益指标</w:t>
            </w:r>
          </w:p>
        </w:tc>
        <w:tc>
          <w:tcPr>
            <w:tcW w:w="562" w:type="pct"/>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社会效益指标</w:t>
            </w: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服务水平和质量得到提升</w:t>
            </w:r>
          </w:p>
        </w:tc>
        <w:tc>
          <w:tcPr>
            <w:tcW w:w="707" w:type="pct"/>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服务水平和质量得到提升</w:t>
            </w:r>
          </w:p>
        </w:tc>
        <w:tc>
          <w:tcPr>
            <w:tcW w:w="706" w:type="pct"/>
            <w:gridSpan w:val="2"/>
            <w:vAlign w:val="center"/>
          </w:tcPr>
          <w:p>
            <w:pPr>
              <w:widowControl/>
              <w:snapToGrid w:val="0"/>
              <w:jc w:val="center"/>
              <w:rPr>
                <w:rFonts w:ascii="宋体" w:hAnsi="宋体" w:eastAsia="宋体" w:cs="Times New Roman"/>
                <w:kern w:val="0"/>
                <w:sz w:val="15"/>
                <w:szCs w:val="15"/>
              </w:rPr>
            </w:pPr>
            <w:r>
              <w:rPr>
                <w:rFonts w:hint="eastAsia" w:ascii="宋体" w:hAnsi="宋体" w:eastAsia="宋体" w:cs="Times New Roman"/>
                <w:kern w:val="0"/>
                <w:sz w:val="15"/>
                <w:szCs w:val="15"/>
              </w:rPr>
              <w:t>达成预期指标</w:t>
            </w:r>
          </w:p>
        </w:tc>
        <w:tc>
          <w:tcPr>
            <w:tcW w:w="1472" w:type="pct"/>
            <w:gridSpan w:val="2"/>
            <w:vAlign w:val="center"/>
          </w:tcPr>
          <w:p>
            <w:pPr>
              <w:widowControl/>
              <w:snapToGrid w:val="0"/>
              <w:jc w:val="center"/>
              <w:rPr>
                <w:rFonts w:ascii="宋体" w:hAnsi="宋体"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3" w:type="pct"/>
            <w:vMerge w:val="continue"/>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90%</w:t>
            </w:r>
          </w:p>
        </w:tc>
        <w:tc>
          <w:tcPr>
            <w:tcW w:w="390" w:type="pct"/>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满意度指标</w:t>
            </w:r>
          </w:p>
        </w:tc>
        <w:tc>
          <w:tcPr>
            <w:tcW w:w="562" w:type="pct"/>
            <w:vAlign w:val="center"/>
          </w:tcPr>
          <w:p>
            <w:pPr>
              <w:widowControl/>
              <w:snapToGrid w:val="0"/>
              <w:jc w:val="center"/>
              <w:rPr>
                <w:rFonts w:ascii="宋体" w:hAnsi="宋体" w:eastAsia="宋体" w:cs="FangSong_GB2312"/>
                <w:kern w:val="0"/>
                <w:sz w:val="15"/>
                <w:szCs w:val="15"/>
              </w:rPr>
            </w:pPr>
            <w:r>
              <w:rPr>
                <w:rFonts w:hint="eastAsia" w:ascii="宋体" w:hAnsi="宋体" w:eastAsia="宋体" w:cs="FangSong_GB2312"/>
                <w:kern w:val="0"/>
                <w:sz w:val="15"/>
                <w:szCs w:val="15"/>
              </w:rPr>
              <w:t>服务对象满意度指标</w:t>
            </w:r>
          </w:p>
        </w:tc>
        <w:tc>
          <w:tcPr>
            <w:tcW w:w="707" w:type="pct"/>
            <w:gridSpan w:val="2"/>
            <w:vAlign w:val="center"/>
          </w:tcPr>
          <w:p>
            <w:pPr>
              <w:widowControl/>
              <w:snapToGrid w:val="0"/>
              <w:jc w:val="left"/>
              <w:rPr>
                <w:rFonts w:ascii="宋体" w:hAnsi="宋体" w:eastAsia="宋体" w:cs="Times New Roman"/>
                <w:kern w:val="0"/>
                <w:sz w:val="15"/>
                <w:szCs w:val="15"/>
              </w:rPr>
            </w:pPr>
            <w:r>
              <w:rPr>
                <w:rFonts w:hint="eastAsia" w:ascii="宋体" w:hAnsi="宋体" w:eastAsia="宋体" w:cs="Times New Roman"/>
                <w:kern w:val="0"/>
                <w:sz w:val="15"/>
                <w:szCs w:val="15"/>
              </w:rPr>
              <w:t>退役军人满意率</w:t>
            </w:r>
          </w:p>
        </w:tc>
        <w:tc>
          <w:tcPr>
            <w:tcW w:w="707" w:type="pct"/>
            <w:vAlign w:val="center"/>
          </w:tcPr>
          <w:p>
            <w:pPr>
              <w:widowControl/>
              <w:snapToGrid w:val="0"/>
              <w:jc w:val="center"/>
              <w:rPr>
                <w:rFonts w:ascii="宋体" w:hAnsi="宋体" w:eastAsia="宋体" w:cs="Times New Roman"/>
                <w:kern w:val="0"/>
                <w:sz w:val="15"/>
                <w:szCs w:val="15"/>
              </w:rPr>
            </w:pPr>
            <w:r>
              <w:rPr>
                <w:rFonts w:ascii="Arial" w:hAnsi="Arial" w:eastAsia="宋体" w:cs="Arial"/>
                <w:kern w:val="0"/>
                <w:sz w:val="15"/>
                <w:szCs w:val="15"/>
              </w:rPr>
              <w:t>≥</w:t>
            </w:r>
            <w:r>
              <w:rPr>
                <w:rFonts w:hint="eastAsia" w:ascii="Arial" w:hAnsi="Arial" w:eastAsia="宋体" w:cs="Arial"/>
                <w:kern w:val="0"/>
                <w:sz w:val="15"/>
                <w:szCs w:val="15"/>
              </w:rPr>
              <w:t>90%</w:t>
            </w:r>
          </w:p>
        </w:tc>
        <w:tc>
          <w:tcPr>
            <w:tcW w:w="706" w:type="pct"/>
            <w:gridSpan w:val="2"/>
            <w:vAlign w:val="center"/>
          </w:tcPr>
          <w:p>
            <w:pPr>
              <w:widowControl/>
              <w:snapToGrid w:val="0"/>
              <w:jc w:val="center"/>
              <w:rPr>
                <w:rFonts w:ascii="宋体" w:hAnsi="宋体" w:eastAsia="宋体" w:cs="Times New Roman"/>
                <w:kern w:val="0"/>
                <w:sz w:val="15"/>
                <w:szCs w:val="15"/>
              </w:rPr>
            </w:pPr>
            <w:r>
              <w:rPr>
                <w:rFonts w:ascii="Arial" w:hAnsi="Arial" w:eastAsia="宋体" w:cs="Arial"/>
                <w:kern w:val="0"/>
                <w:sz w:val="15"/>
                <w:szCs w:val="15"/>
              </w:rPr>
              <w:t>≥</w:t>
            </w:r>
            <w:r>
              <w:rPr>
                <w:rFonts w:hint="eastAsia" w:ascii="Arial" w:hAnsi="Arial" w:eastAsia="宋体" w:cs="Arial"/>
                <w:kern w:val="0"/>
                <w:sz w:val="15"/>
                <w:szCs w:val="15"/>
              </w:rPr>
              <w:t>92%</w:t>
            </w:r>
          </w:p>
        </w:tc>
        <w:tc>
          <w:tcPr>
            <w:tcW w:w="1472" w:type="pct"/>
            <w:gridSpan w:val="2"/>
            <w:vAlign w:val="center"/>
          </w:tcPr>
          <w:p>
            <w:pPr>
              <w:widowControl/>
              <w:snapToGrid w:val="0"/>
              <w:jc w:val="center"/>
              <w:rPr>
                <w:rFonts w:ascii="宋体" w:hAnsi="宋体" w:eastAsia="宋体" w:cs="Times New Roman"/>
                <w:kern w:val="0"/>
                <w:sz w:val="15"/>
                <w:szCs w:val="15"/>
              </w:rPr>
            </w:pPr>
          </w:p>
        </w:tc>
      </w:tr>
    </w:tbl>
    <w:p>
      <w:pPr>
        <w:widowControl/>
        <w:spacing w:line="400" w:lineRule="exact"/>
        <w:rPr>
          <w:rFonts w:ascii="宋体" w:hAnsi="宋体" w:eastAsia="宋体" w:cs="Times New Roman"/>
          <w:kern w:val="0"/>
        </w:rPr>
      </w:pPr>
      <w:r>
        <w:rPr>
          <w:rFonts w:hint="eastAsia" w:ascii="宋体" w:hAnsi="宋体" w:eastAsia="宋体" w:cs="FangSong_GB2312"/>
          <w:kern w:val="0"/>
        </w:rPr>
        <w:t>备注：</w:t>
      </w:r>
    </w:p>
    <w:p>
      <w:pPr>
        <w:widowControl/>
        <w:spacing w:line="400" w:lineRule="exact"/>
        <w:ind w:firstLine="420" w:firstLineChars="200"/>
        <w:rPr>
          <w:rFonts w:ascii="宋体" w:hAnsi="宋体" w:eastAsia="宋体" w:cs="Times New Roman"/>
          <w:kern w:val="0"/>
        </w:rPr>
      </w:pPr>
      <w:r>
        <w:rPr>
          <w:rFonts w:ascii="宋体" w:hAnsi="宋体" w:eastAsia="宋体" w:cs="FangSong_GB2312"/>
          <w:kern w:val="0"/>
        </w:rPr>
        <w:t>1.</w:t>
      </w:r>
      <w:r>
        <w:rPr>
          <w:rFonts w:hint="eastAsia" w:ascii="宋体" w:hAnsi="宋体" w:eastAsia="宋体" w:cs="FangSong_GB2312"/>
          <w:kern w:val="0"/>
        </w:rPr>
        <w:t>预算执行情况口径：预算数为调整后项目预算总额（包括上年结余结转），执行数为项目实际完成支出。</w:t>
      </w:r>
    </w:p>
    <w:p>
      <w:pPr>
        <w:widowControl/>
        <w:spacing w:line="400" w:lineRule="exact"/>
        <w:ind w:firstLine="420" w:firstLineChars="200"/>
        <w:rPr>
          <w:rFonts w:ascii="宋体" w:hAnsi="宋体" w:eastAsia="宋体" w:cs="Times New Roman"/>
          <w:kern w:val="0"/>
        </w:rPr>
      </w:pPr>
      <w:r>
        <w:rPr>
          <w:rFonts w:ascii="宋体" w:hAnsi="宋体" w:eastAsia="宋体" w:cs="FangSong_GB2312"/>
          <w:kern w:val="0"/>
        </w:rPr>
        <w:t>2.</w:t>
      </w:r>
      <w:r>
        <w:rPr>
          <w:rFonts w:hint="eastAsia" w:ascii="宋体" w:hAnsi="宋体" w:eastAsia="宋体" w:cs="FangSong_GB2312"/>
          <w:kern w:val="0"/>
        </w:rPr>
        <w:t>定性指标分档原则：分为达成预期指标、部分达成预期指标并具有一定效果、未达成预期指标且效果较差三档。选择部分达成或未达成的，必须说明原因和改进措施。</w:t>
      </w:r>
    </w:p>
    <w:p>
      <w:pPr>
        <w:widowControl/>
        <w:spacing w:line="400" w:lineRule="exact"/>
        <w:ind w:firstLine="420" w:firstLineChars="200"/>
        <w:rPr>
          <w:rFonts w:ascii="宋体" w:hAnsi="宋体" w:eastAsia="宋体" w:cs="FangSong_GB2312"/>
          <w:kern w:val="0"/>
        </w:rPr>
      </w:pPr>
      <w:r>
        <w:rPr>
          <w:rFonts w:ascii="宋体" w:hAnsi="宋体" w:eastAsia="宋体" w:cs="FangSong_GB2312"/>
          <w:kern w:val="0"/>
        </w:rPr>
        <w:t>3.</w:t>
      </w:r>
      <w:r>
        <w:rPr>
          <w:rFonts w:hint="eastAsia" w:ascii="宋体" w:hAnsi="宋体" w:eastAsia="宋体" w:cs="FangSong_GB2312"/>
          <w:kern w:val="0"/>
        </w:rPr>
        <w:t>基于经济性和必要性等因素考虑，满意度指标难以统计的，在自评时可不作为必评指标。</w:t>
      </w:r>
    </w:p>
    <w:p>
      <w:pPr>
        <w:jc w:val="center"/>
        <w:rPr>
          <w:rFonts w:ascii="黑体" w:hAnsi="黑体" w:eastAsia="黑体" w:cs="方正小标宋_GBK"/>
          <w:sz w:val="44"/>
          <w:szCs w:val="44"/>
        </w:rPr>
      </w:pPr>
      <w:r>
        <w:rPr>
          <w:rFonts w:hint="eastAsia" w:ascii="黑体" w:hAnsi="黑体" w:eastAsia="黑体" w:cs="方正小标宋_GBK"/>
          <w:sz w:val="44"/>
          <w:szCs w:val="44"/>
        </w:rPr>
        <w:t>蔡甸区退役军人事务局</w:t>
      </w:r>
    </w:p>
    <w:p>
      <w:pPr>
        <w:jc w:val="center"/>
        <w:rPr>
          <w:rFonts w:ascii="黑体" w:hAnsi="黑体" w:eastAsia="黑体" w:cs="Times New Roman"/>
          <w:sz w:val="44"/>
          <w:szCs w:val="44"/>
        </w:rPr>
      </w:pPr>
      <w:r>
        <w:rPr>
          <w:rFonts w:hint="eastAsia" w:ascii="黑体" w:hAnsi="黑体" w:eastAsia="黑体" w:cs="方正小标宋_GBK"/>
          <w:sz w:val="44"/>
          <w:szCs w:val="44"/>
        </w:rPr>
        <w:t>2021年度整体绩效自评结果</w:t>
      </w:r>
    </w:p>
    <w:p>
      <w:pPr>
        <w:jc w:val="center"/>
        <w:rPr>
          <w:rFonts w:ascii="仿宋" w:hAnsi="仿宋" w:eastAsia="仿宋" w:cs="Times New Roman"/>
          <w:sz w:val="32"/>
          <w:szCs w:val="32"/>
        </w:rPr>
      </w:pPr>
    </w:p>
    <w:p>
      <w:pPr>
        <w:numPr>
          <w:ilvl w:val="0"/>
          <w:numId w:val="1"/>
        </w:numPr>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部门整体绩效目标完成情况</w:t>
      </w:r>
    </w:p>
    <w:p>
      <w:pPr>
        <w:ind w:firstLine="640" w:firstLineChars="200"/>
        <w:outlineLvl w:val="0"/>
        <w:rPr>
          <w:rFonts w:ascii="楷体" w:hAnsi="楷体" w:eastAsia="楷体" w:cs="楷体"/>
          <w:color w:val="000000"/>
          <w:sz w:val="32"/>
          <w:szCs w:val="32"/>
        </w:rPr>
      </w:pPr>
      <w:r>
        <w:rPr>
          <w:rFonts w:hint="eastAsia" w:ascii="楷体" w:hAnsi="楷体" w:eastAsia="楷体" w:cs="楷体"/>
          <w:color w:val="000000"/>
          <w:sz w:val="32"/>
          <w:szCs w:val="32"/>
        </w:rPr>
        <w:t>（一）执行率情况</w:t>
      </w:r>
    </w:p>
    <w:p>
      <w:pPr>
        <w:spacing w:line="600" w:lineRule="exact"/>
        <w:ind w:firstLine="640" w:firstLineChars="200"/>
        <w:outlineLvl w:val="0"/>
        <w:rPr>
          <w:rFonts w:ascii="仿宋" w:hAnsi="仿宋" w:eastAsia="仿宋" w:cs="仿宋"/>
          <w:bCs/>
          <w:color w:val="000000"/>
          <w:sz w:val="32"/>
          <w:szCs w:val="32"/>
        </w:rPr>
      </w:pPr>
      <w:r>
        <w:rPr>
          <w:rFonts w:hint="eastAsia" w:ascii="仿宋" w:hAnsi="仿宋" w:eastAsia="仿宋" w:cs="仿宋"/>
          <w:bCs/>
          <w:color w:val="000000"/>
          <w:sz w:val="32"/>
          <w:szCs w:val="32"/>
        </w:rPr>
        <w:t>预算执行率目标值100%，实际执行率100%，完成了年初预期目标。</w:t>
      </w:r>
    </w:p>
    <w:p>
      <w:pPr>
        <w:spacing w:line="600" w:lineRule="exact"/>
        <w:ind w:firstLine="640" w:firstLineChars="200"/>
        <w:outlineLvl w:val="0"/>
        <w:rPr>
          <w:rFonts w:ascii="楷体" w:hAnsi="楷体" w:eastAsia="楷体" w:cs="楷体"/>
          <w:color w:val="000000"/>
          <w:sz w:val="32"/>
          <w:szCs w:val="32"/>
        </w:rPr>
      </w:pPr>
      <w:r>
        <w:rPr>
          <w:rFonts w:hint="eastAsia" w:ascii="楷体" w:hAnsi="楷体" w:eastAsia="楷体" w:cs="楷体"/>
          <w:color w:val="000000"/>
          <w:sz w:val="32"/>
          <w:szCs w:val="32"/>
        </w:rPr>
        <w:t>（二）完成的绩效目标</w:t>
      </w:r>
    </w:p>
    <w:p>
      <w:pPr>
        <w:spacing w:line="6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2021年度部门整体绩效评价共设计了2个一级指标、5个二级指标以及5个三级指标，对本部门整体支出进行综合评价。具体完成情况如下：</w:t>
      </w:r>
    </w:p>
    <w:p>
      <w:pPr>
        <w:spacing w:line="6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（1）产出指标方面：除部分数量指标未完成外，其他指标均完成了年初的预期目标。</w:t>
      </w:r>
    </w:p>
    <w:p>
      <w:pPr>
        <w:spacing w:line="6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（2）效益指标方面：项目取得较好的社会效益和可持续影响，达到年初的预期目标。</w:t>
      </w:r>
    </w:p>
    <w:p>
      <w:pPr>
        <w:keepNext/>
        <w:spacing w:line="600" w:lineRule="exact"/>
        <w:ind w:firstLine="640" w:firstLineChars="200"/>
        <w:outlineLvl w:val="0"/>
        <w:rPr>
          <w:rFonts w:ascii="楷体" w:hAnsi="楷体" w:eastAsia="楷体" w:cs="楷体"/>
          <w:color w:val="000000"/>
          <w:sz w:val="32"/>
          <w:szCs w:val="32"/>
        </w:rPr>
      </w:pPr>
      <w:r>
        <w:rPr>
          <w:rFonts w:hint="eastAsia" w:ascii="楷体" w:hAnsi="楷体" w:eastAsia="楷体" w:cs="楷体"/>
          <w:color w:val="000000"/>
          <w:sz w:val="32"/>
          <w:szCs w:val="32"/>
        </w:rPr>
        <w:t>（三）未完成的绩效目标</w:t>
      </w:r>
    </w:p>
    <w:p>
      <w:pPr>
        <w:spacing w:line="6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对照年初制定的绩效管理目标，本部门9项绩效目标任务中，全部完成的有8项，接收安置当年计划分配军转干部工作未完成，按照省、市退役军人事务部门统一部署安排，该项目于2022年元月份启动，3月份完成。</w:t>
      </w:r>
    </w:p>
    <w:p>
      <w:pPr>
        <w:spacing w:line="600" w:lineRule="exact"/>
        <w:ind w:firstLine="640" w:firstLineChars="200"/>
        <w:outlineLvl w:val="0"/>
        <w:rPr>
          <w:rFonts w:ascii="黑体" w:hAnsi="黑体" w:eastAsia="黑体" w:cs="黑体"/>
          <w:bCs/>
          <w:color w:val="000000"/>
          <w:sz w:val="32"/>
          <w:szCs w:val="32"/>
        </w:rPr>
      </w:pPr>
      <w:r>
        <w:rPr>
          <w:rFonts w:hint="eastAsia" w:ascii="黑体" w:hAnsi="黑体" w:eastAsia="黑体" w:cs="黑体"/>
          <w:bCs/>
          <w:color w:val="000000"/>
          <w:sz w:val="32"/>
          <w:szCs w:val="32"/>
        </w:rPr>
        <w:t>二、绩效目标完成情况分析</w:t>
      </w:r>
    </w:p>
    <w:p>
      <w:pPr>
        <w:spacing w:line="600" w:lineRule="exact"/>
        <w:ind w:firstLine="640" w:firstLineChars="200"/>
        <w:outlineLvl w:val="0"/>
        <w:rPr>
          <w:rFonts w:ascii="楷体" w:hAnsi="楷体" w:eastAsia="楷体" w:cs="楷体"/>
          <w:bCs/>
          <w:color w:val="000000"/>
          <w:sz w:val="32"/>
          <w:szCs w:val="32"/>
        </w:rPr>
      </w:pPr>
      <w:r>
        <w:rPr>
          <w:rFonts w:hint="eastAsia" w:ascii="楷体" w:hAnsi="楷体" w:eastAsia="楷体" w:cs="楷体"/>
          <w:bCs/>
          <w:color w:val="000000"/>
          <w:sz w:val="32"/>
          <w:szCs w:val="32"/>
        </w:rPr>
        <w:t>（一）预算执行情况分析</w:t>
      </w:r>
    </w:p>
    <w:p>
      <w:pPr>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 xml:space="preserve">1、支出规模和结构 </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2021年度决算总支出</w:t>
      </w:r>
      <w:r>
        <w:rPr>
          <w:rFonts w:hint="eastAsia" w:ascii="仿宋" w:hAnsi="仿宋" w:eastAsia="仿宋" w:cs="仿宋"/>
          <w:bCs/>
          <w:color w:val="000000"/>
          <w:sz w:val="32"/>
          <w:szCs w:val="32"/>
        </w:rPr>
        <w:t>5615.05</w:t>
      </w:r>
      <w:r>
        <w:rPr>
          <w:rFonts w:hint="eastAsia" w:ascii="仿宋" w:hAnsi="仿宋" w:eastAsia="仿宋" w:cs="仿宋"/>
          <w:sz w:val="32"/>
          <w:szCs w:val="32"/>
        </w:rPr>
        <w:t>万元，其中：基本支出</w:t>
      </w:r>
      <w:r>
        <w:rPr>
          <w:rFonts w:hint="eastAsia" w:ascii="仿宋" w:hAnsi="仿宋" w:eastAsia="仿宋" w:cs="仿宋"/>
          <w:bCs/>
          <w:color w:val="000000"/>
          <w:sz w:val="32"/>
          <w:szCs w:val="32"/>
        </w:rPr>
        <w:t>691.51</w:t>
      </w:r>
      <w:r>
        <w:rPr>
          <w:rFonts w:hint="eastAsia" w:ascii="仿宋" w:hAnsi="仿宋" w:eastAsia="仿宋" w:cs="仿宋"/>
          <w:sz w:val="32"/>
          <w:szCs w:val="32"/>
        </w:rPr>
        <w:t>万元，项目支出</w:t>
      </w:r>
      <w:r>
        <w:rPr>
          <w:rFonts w:hint="eastAsia" w:ascii="仿宋" w:hAnsi="仿宋" w:eastAsia="仿宋" w:cs="仿宋"/>
          <w:bCs/>
          <w:color w:val="000000"/>
          <w:sz w:val="32"/>
          <w:szCs w:val="32"/>
        </w:rPr>
        <w:t>4923.54</w:t>
      </w:r>
      <w:r>
        <w:rPr>
          <w:rFonts w:hint="eastAsia" w:ascii="仿宋" w:hAnsi="仿宋" w:eastAsia="仿宋" w:cs="仿宋"/>
          <w:sz w:val="32"/>
          <w:szCs w:val="32"/>
        </w:rPr>
        <w:t>万元。</w:t>
      </w:r>
    </w:p>
    <w:p>
      <w:pPr>
        <w:keepNext/>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2、基本支出情况</w:t>
      </w:r>
    </w:p>
    <w:p>
      <w:pPr>
        <w:spacing w:line="6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2021年度年初预算批复的基本支出</w:t>
      </w:r>
      <w:r>
        <w:rPr>
          <w:rFonts w:hint="eastAsia" w:ascii="仿宋" w:hAnsi="仿宋" w:eastAsia="仿宋" w:cs="仿宋"/>
          <w:bCs/>
          <w:color w:val="000000"/>
          <w:sz w:val="32"/>
          <w:szCs w:val="32"/>
        </w:rPr>
        <w:t>472.46</w:t>
      </w:r>
      <w:r>
        <w:rPr>
          <w:rFonts w:hint="eastAsia" w:ascii="仿宋" w:hAnsi="仿宋" w:eastAsia="仿宋" w:cs="仿宋"/>
          <w:bCs/>
          <w:sz w:val="32"/>
          <w:szCs w:val="32"/>
        </w:rPr>
        <w:t>万元，调整后基本支出预算数</w:t>
      </w:r>
      <w:r>
        <w:rPr>
          <w:rFonts w:hint="eastAsia" w:ascii="仿宋" w:hAnsi="仿宋" w:eastAsia="仿宋" w:cs="仿宋"/>
          <w:bCs/>
          <w:color w:val="000000"/>
          <w:sz w:val="32"/>
          <w:szCs w:val="32"/>
        </w:rPr>
        <w:t>691.51</w:t>
      </w:r>
      <w:r>
        <w:rPr>
          <w:rFonts w:hint="eastAsia" w:ascii="仿宋" w:hAnsi="仿宋" w:eastAsia="仿宋" w:cs="仿宋"/>
          <w:bCs/>
          <w:sz w:val="32"/>
          <w:szCs w:val="32"/>
        </w:rPr>
        <w:t>万元。预算调整增加人员经费支出和日常公用经费。</w:t>
      </w:r>
    </w:p>
    <w:p>
      <w:pPr>
        <w:spacing w:line="6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2021年度决算的基本支出</w:t>
      </w:r>
      <w:r>
        <w:rPr>
          <w:rFonts w:hint="eastAsia" w:ascii="仿宋" w:hAnsi="仿宋" w:eastAsia="仿宋" w:cs="仿宋"/>
          <w:bCs/>
          <w:color w:val="000000"/>
          <w:sz w:val="32"/>
          <w:szCs w:val="32"/>
        </w:rPr>
        <w:t>691.51</w:t>
      </w:r>
      <w:r>
        <w:rPr>
          <w:rFonts w:hint="eastAsia" w:ascii="仿宋" w:hAnsi="仿宋" w:eastAsia="仿宋" w:cs="仿宋"/>
          <w:bCs/>
          <w:sz w:val="32"/>
          <w:szCs w:val="32"/>
        </w:rPr>
        <w:t>万元，其中：人员经费627.07万元，日常公用经费64.44万元。基本支出决算数与调整后预算数相符，预算执行率100%。</w:t>
      </w:r>
    </w:p>
    <w:p>
      <w:pPr>
        <w:keepNext/>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3、项目支出情况</w:t>
      </w:r>
    </w:p>
    <w:p>
      <w:pPr>
        <w:keepNext/>
        <w:spacing w:line="6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2021年项目支出年初预算数3068.68万元，调整预算数</w:t>
      </w:r>
      <w:r>
        <w:rPr>
          <w:rFonts w:hint="eastAsia" w:ascii="仿宋" w:hAnsi="仿宋" w:eastAsia="仿宋" w:cs="仿宋"/>
          <w:bCs/>
          <w:color w:val="000000"/>
          <w:sz w:val="32"/>
          <w:szCs w:val="32"/>
        </w:rPr>
        <w:t>4923.54</w:t>
      </w:r>
      <w:r>
        <w:rPr>
          <w:rFonts w:hint="eastAsia" w:ascii="仿宋" w:hAnsi="仿宋" w:eastAsia="仿宋" w:cs="仿宋"/>
          <w:bCs/>
          <w:sz w:val="32"/>
          <w:szCs w:val="32"/>
        </w:rPr>
        <w:t>万元。</w:t>
      </w:r>
    </w:p>
    <w:p>
      <w:pPr>
        <w:spacing w:line="6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2021年度决算的项目支出</w:t>
      </w:r>
      <w:r>
        <w:rPr>
          <w:rFonts w:hint="eastAsia" w:ascii="仿宋" w:hAnsi="仿宋" w:eastAsia="仿宋" w:cs="仿宋"/>
          <w:bCs/>
          <w:color w:val="000000"/>
          <w:sz w:val="32"/>
          <w:szCs w:val="32"/>
        </w:rPr>
        <w:t>4923.54</w:t>
      </w:r>
      <w:r>
        <w:rPr>
          <w:rFonts w:hint="eastAsia" w:ascii="仿宋" w:hAnsi="仿宋" w:eastAsia="仿宋" w:cs="仿宋"/>
          <w:bCs/>
          <w:sz w:val="32"/>
          <w:szCs w:val="32"/>
        </w:rPr>
        <w:t>万元，项目支出决算数与调整后预算数相符，预算执行率100%。</w:t>
      </w:r>
    </w:p>
    <w:p>
      <w:pPr>
        <w:spacing w:line="600" w:lineRule="exact"/>
        <w:ind w:firstLine="640" w:firstLineChars="200"/>
        <w:outlineLvl w:val="0"/>
        <w:rPr>
          <w:rFonts w:ascii="仿宋" w:hAnsi="仿宋" w:eastAsia="仿宋" w:cs="仿宋"/>
          <w:bCs/>
          <w:color w:val="000000"/>
          <w:sz w:val="32"/>
          <w:szCs w:val="32"/>
        </w:rPr>
      </w:pPr>
      <w:r>
        <w:rPr>
          <w:rFonts w:hint="eastAsia" w:ascii="仿宋" w:hAnsi="仿宋" w:eastAsia="仿宋" w:cs="仿宋"/>
          <w:bCs/>
          <w:color w:val="000000"/>
          <w:sz w:val="32"/>
          <w:szCs w:val="32"/>
        </w:rPr>
        <w:t>从整体情况来看，我局基本能按照年初预算进行部门整体支出，预算执行率100%。在支出过程中，能严格按财经法规及制度使用、管理资金。加强对项目资金的监督和管理，按项目实施计划的进度情况进行资金拨付，无截留、无挪用等现象。</w:t>
      </w:r>
    </w:p>
    <w:p>
      <w:pPr>
        <w:spacing w:line="600" w:lineRule="exact"/>
        <w:ind w:firstLine="640" w:firstLineChars="200"/>
        <w:outlineLvl w:val="0"/>
        <w:rPr>
          <w:rFonts w:ascii="楷体" w:hAnsi="楷体" w:eastAsia="楷体" w:cs="楷体"/>
          <w:bCs/>
          <w:color w:val="000000"/>
          <w:sz w:val="32"/>
          <w:szCs w:val="32"/>
        </w:rPr>
      </w:pPr>
      <w:r>
        <w:rPr>
          <w:rFonts w:hint="eastAsia" w:ascii="楷体" w:hAnsi="楷体" w:eastAsia="楷体" w:cs="楷体"/>
          <w:bCs/>
          <w:color w:val="000000"/>
          <w:sz w:val="32"/>
          <w:szCs w:val="32"/>
        </w:rPr>
        <w:t>（二）绩效目标完成情况分析</w:t>
      </w:r>
    </w:p>
    <w:p>
      <w:pPr>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1、产出指标完成情况分析</w:t>
      </w:r>
    </w:p>
    <w:p>
      <w:pPr>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（1）数量指标</w:t>
      </w:r>
    </w:p>
    <w:p>
      <w:pPr>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bCs/>
          <w:color w:val="000000"/>
          <w:sz w:val="32"/>
          <w:szCs w:val="32"/>
        </w:rPr>
        <w:t>实际完成率。对照年初制定的绩效管理目标，本部门9项绩效目标任务中，全部完成的有8项，</w:t>
      </w:r>
      <w:r>
        <w:rPr>
          <w:rFonts w:hint="eastAsia" w:ascii="仿宋" w:hAnsi="仿宋" w:eastAsia="仿宋" w:cs="仿宋"/>
          <w:bCs/>
          <w:sz w:val="32"/>
          <w:szCs w:val="32"/>
        </w:rPr>
        <w:t>接收安置当年计划分配军转干部工作未完成，按照省、市退役军人事务部门统一部署安排，该项目于2022年元月份启动，3月份完成。</w:t>
      </w:r>
      <w:r>
        <w:rPr>
          <w:rFonts w:hint="eastAsia" w:ascii="仿宋" w:hAnsi="仿宋" w:eastAsia="仿宋" w:cs="仿宋"/>
          <w:bCs/>
          <w:color w:val="000000"/>
          <w:sz w:val="32"/>
          <w:szCs w:val="32"/>
        </w:rPr>
        <w:t>基本完成了各项工作任务。具体情况如下：</w:t>
      </w:r>
    </w:p>
    <w:p>
      <w:pPr>
        <w:numPr>
          <w:ilvl w:val="0"/>
          <w:numId w:val="2"/>
        </w:numPr>
        <w:spacing w:line="600" w:lineRule="exact"/>
        <w:outlineLvl w:val="0"/>
        <w:rPr>
          <w:rFonts w:ascii="仿宋" w:hAnsi="仿宋" w:eastAsia="仿宋" w:cs="仿宋"/>
          <w:bCs/>
          <w:color w:val="000000"/>
          <w:sz w:val="32"/>
          <w:szCs w:val="32"/>
        </w:rPr>
      </w:pPr>
      <w:r>
        <w:rPr>
          <w:rFonts w:hint="eastAsia" w:ascii="仿宋" w:hAnsi="仿宋" w:eastAsia="仿宋" w:cs="仿宋"/>
          <w:bCs/>
          <w:color w:val="000000"/>
          <w:sz w:val="32"/>
          <w:szCs w:val="32"/>
        </w:rPr>
        <w:t>点优抚对象抚恤补助资金发放率100%</w:t>
      </w:r>
    </w:p>
    <w:p>
      <w:pPr>
        <w:spacing w:line="600" w:lineRule="exact"/>
        <w:ind w:firstLine="588"/>
        <w:outlineLvl w:val="0"/>
        <w:rPr>
          <w:rFonts w:ascii="仿宋" w:hAnsi="仿宋" w:eastAsia="仿宋" w:cs="仿宋"/>
          <w:bCs/>
          <w:color w:val="000000"/>
          <w:sz w:val="32"/>
          <w:szCs w:val="32"/>
        </w:rPr>
      </w:pPr>
      <w:r>
        <w:rPr>
          <w:rFonts w:hint="eastAsia" w:ascii="仿宋" w:hAnsi="仿宋" w:eastAsia="仿宋" w:cs="仿宋"/>
          <w:bCs/>
          <w:color w:val="000000"/>
          <w:sz w:val="32"/>
          <w:szCs w:val="32"/>
        </w:rPr>
        <w:t>我局2021年度实现优抚对象抚恤补助落实率达100%。2021年1至12月，以社会化发放形式为全区2425名优抚对象发放抚恤补助资金1939.96万元。</w:t>
      </w:r>
    </w:p>
    <w:p>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②做好当年计划分配军转干部和由政府安排工作退役士兵的接收安置工作，确保安置率100%</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2021年度，我区已完成43名由政府安排工作退役士兵的接收安置工作，其中2020年17人、2021年26人，共开支待安置期间生活费和社会保险接续费92.83万元。</w:t>
      </w:r>
      <w:r>
        <w:rPr>
          <w:rFonts w:hint="eastAsia" w:ascii="仿宋" w:hAnsi="仿宋" w:eastAsia="仿宋" w:cs="仿宋"/>
          <w:bCs/>
          <w:sz w:val="32"/>
          <w:szCs w:val="32"/>
        </w:rPr>
        <w:t>按照省、市退役军人事务部门统一部署安排，2021年度接收安置当年计划分配军转干部工作于2022年元月份启动，3月份完成。</w:t>
      </w:r>
    </w:p>
    <w:p>
      <w:pPr>
        <w:spacing w:line="600" w:lineRule="exact"/>
        <w:ind w:firstLine="588"/>
        <w:outlineLvl w:val="0"/>
        <w:rPr>
          <w:rFonts w:ascii="仿宋" w:hAnsi="仿宋" w:eastAsia="仿宋" w:cs="仿宋"/>
          <w:bCs/>
          <w:color w:val="000000"/>
          <w:sz w:val="32"/>
          <w:szCs w:val="32"/>
        </w:rPr>
      </w:pPr>
      <w:r>
        <w:rPr>
          <w:rFonts w:hint="eastAsia" w:ascii="仿宋" w:hAnsi="仿宋" w:eastAsia="仿宋" w:cs="仿宋"/>
          <w:sz w:val="32"/>
          <w:szCs w:val="32"/>
        </w:rPr>
        <w:t>③加强烈士褒扬工作，做好烈士评定及抚恤政策落实；义务兵家庭优待金兑现率100%</w:t>
      </w:r>
    </w:p>
    <w:p>
      <w:pPr>
        <w:spacing w:line="600" w:lineRule="exact"/>
        <w:ind w:firstLine="640" w:firstLineChars="200"/>
        <w:rPr>
          <w:rFonts w:ascii="仿宋" w:hAnsi="仿宋" w:eastAsia="仿宋" w:cs="仿宋"/>
          <w:sz w:val="32"/>
          <w:szCs w:val="32"/>
        </w:rPr>
      </w:pPr>
      <w:r>
        <w:rPr>
          <w:rFonts w:hint="eastAsia" w:ascii="仿宋" w:hAnsi="仿宋" w:eastAsia="仿宋" w:cs="仿宋"/>
          <w:bCs/>
          <w:color w:val="000000"/>
          <w:sz w:val="32"/>
          <w:szCs w:val="32"/>
        </w:rPr>
        <w:t>2021年度，以社会化发放的形式为全区18名烈属发放补助资金40.52万元；为404名义务兵发放家庭优待金1789.90万元，义务兵家庭优待金兑现率100%。</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④自主就业退役士兵一次性经济补助落实率100%</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2021年度，以社会化发放的形式为全区139名自主就业退役士兵发放一次性经济补助162.45万元，落实率100%。</w:t>
      </w:r>
    </w:p>
    <w:p>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⑤做好退役军人职业技能培训工作，确保退役一年有培训意愿的退役军人参训率100%</w:t>
      </w:r>
    </w:p>
    <w:p>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2021年度，共组织59名2020年退役士兵分别在武汉安培职业学校、武汉职业技术学院和武汉军需工业学校参加技能培训，共开支培训费和生活补助35.34万元，有意愿退役军人参训率100%。</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⑥推进退役军人服务体系规范化建设，开展退役军人服务中心（站）星级创建，区、街道乡（开发区）退役军人服务中心（站）100%达到三星级以上，村（社区）退役军人服务站90%达到星级标准</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度，为推进退役军人服务体系规范化建设，我局在全区退役军人事务系统开展了退役军人服务中心（站）星级创建活动。目前，区退役军人服务中心达到三星级标准，11个街乡（开发区）退役军人服务站达到三星级标准，339个村（社区）退役军人服务站达到星级以上标准。完成了年度目标任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⑦积极开展拥军优属工作，努力为部队排忧解难；持续开展“双拥”活动，推动军地共建工作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度，共开支经费257.79万元，对辖区内四所驻军部队、入伍复员转业至企业退休人员、企业退休参战人员、困难参试退役人员、农村和城镇无工作单位参战退役人员、下岗失业转业志愿兵、特困退役军人以及立功军人家属进行了慰问。同时，为蔡甸监狱武警四中队帮助建成了健身房、电子阅览室和娱乐室。</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⑧做好军队退休干部、退休士官接收安置工作，确保100%完成安置任务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2021年度，我区无军队退休干部、士官接收安置任务。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⑨脱贫攻坚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高效办成一件事；推进巩固</w:t>
      </w:r>
      <w:r>
        <w:rPr>
          <w:rFonts w:hint="eastAsia" w:ascii="仿宋" w:hAnsi="仿宋" w:eastAsia="仿宋" w:cs="仿宋"/>
          <w:sz w:val="32"/>
          <w:szCs w:val="32"/>
          <w:lang w:eastAsia="zh-CN"/>
        </w:rPr>
        <w:t>脱贫攻坚成果同乡村振兴有效衔接</w:t>
      </w:r>
      <w:r>
        <w:rPr>
          <w:rFonts w:hint="eastAsia" w:ascii="仿宋" w:hAnsi="仿宋" w:eastAsia="仿宋" w:cs="仿宋"/>
          <w:sz w:val="32"/>
          <w:szCs w:val="32"/>
        </w:rPr>
        <w:t>；市长热线满意率；新增企业市场主体5家；人大议案、建议案、政协建议案、提案办理回复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度，参与完成居民身故一事联办项目申报指南、申报流程。完成区人大第6号代表建议案《关于在蔡甸区开办退役军人（优抚对象）补充医疗保险的建议》回复，各人大代表表示满意。我局包村干部与索河街金龙村8户“三类户（脱贫不稳定户、边缘易致贫户、突发困难户）”进行对接，了解“三类户”的基本情况；参与金龙村村两委选举工作，安排解决驻村帮扶资金3万元。</w:t>
      </w:r>
    </w:p>
    <w:p>
      <w:pPr>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（2）质量指标</w:t>
      </w:r>
    </w:p>
    <w:p>
      <w:pPr>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sz w:val="32"/>
          <w:szCs w:val="32"/>
        </w:rPr>
        <w:t>质量达标率。我局在2021年度各项工作考评中，被评定为区级文明单位、绩效管理综合考评合格单位、社会治安综合治理优胜单位、党建工作先进单位、档案工作达标先进单位。质量达标率为100%。</w:t>
      </w:r>
    </w:p>
    <w:p>
      <w:pPr>
        <w:keepNext/>
        <w:numPr>
          <w:ilvl w:val="0"/>
          <w:numId w:val="3"/>
        </w:numPr>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时效指标</w:t>
      </w:r>
    </w:p>
    <w:p>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完成及时率。2021年度，我局计划完成工作9项，其中，已按照部门整体绩效目标确定的时限完成工作8项，余下1项工作任务因客观因素未能按时完成，各项工作总体完成较为及时。</w:t>
      </w:r>
    </w:p>
    <w:p>
      <w:pPr>
        <w:keepNext/>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2、效益指标完成情况分析</w:t>
      </w:r>
    </w:p>
    <w:p>
      <w:pPr>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（1）社会效益指标</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妥善安置退役军人，对贯彻落实改革强军战略，推进国防和军队建设，对维护政治社会大局稳定具有重要意义。习近平总书记对退役军人工作高度重视，对退役安置作出一系列重要论述。各部门应提高政治站位，深刻领会习近平总书记关于退役军人工作的重要指示批示精神，不讲条件、不打折扣地履行安置责任和国防义务，为现役官兵安心服役、专谋打赢提供有力保障，为退役士兵融入社会、就业创业创造良好条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退役安置工作落实安置政策、维护社会稳定，退役军人政策和权益保障到位，提高退役士兵创业就业能力和积极性，解决部分退役士兵就业创业难题。同时也有效提升广大群众爱国思想，踊跃参军的热情。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军队干部退出现役后选择了自主择业,最关心的事情是能否找到合适的职业或工作,在“二次就业”或创业中继续体现人生价值。与年轻大学生等就业群体相比,军队转业干部有其自身的优势,但也存在年龄、知识和社会关系等方面的资本缺陷。加强自主择业服务,帮助自主择业干部克服资本缺陷,既有利于保证他们平等的择业权利,降低他们的择业风险,也是补偿他们特殊贡献的必然要求。军队转业干部选择安置方式是一个与政策博弈的理性行动,实施积极的自主择业服务,有利于拓宽自主择业之路,推进军转安置制度的创新发展。大批军队干部转业到适宜的岗位,为社会建设,经济发展继续发光发热。</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（2）可持续影响指标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退役士兵安置是一项重要的政治任务。退役安置工作事关社会稳定大局，事关社会主义和谐社会的构建，事关国防和军队现代化建设。该项目的实施，促进了国防建设，维护了社会的和谐和稳定。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过中央和地方各级人民政府的共同努力，使优抚对象的生活与当地人民生活水平相适应。保证年老体弱、没有工作、生活困难的在乡老复员军人的生活达到当地居民平均生活水平。抚恤资金的发放对于巩固国防、密切军政军民关系、保持社会稳定、维护国家安全和促进经济发展有着重要意义。</w:t>
      </w:r>
    </w:p>
    <w:p>
      <w:pPr>
        <w:keepNext/>
        <w:spacing w:line="600" w:lineRule="exact"/>
        <w:ind w:firstLine="627" w:firstLineChars="196"/>
        <w:outlineLvl w:val="0"/>
        <w:rPr>
          <w:rFonts w:ascii="黑体" w:hAnsi="黑体" w:eastAsia="黑体" w:cs="黑体"/>
          <w:bCs/>
          <w:color w:val="000000"/>
          <w:sz w:val="32"/>
          <w:szCs w:val="32"/>
        </w:rPr>
      </w:pPr>
      <w:r>
        <w:rPr>
          <w:rFonts w:hint="eastAsia" w:ascii="黑体" w:hAnsi="黑体" w:eastAsia="黑体" w:cs="黑体"/>
          <w:bCs/>
          <w:color w:val="000000"/>
          <w:sz w:val="32"/>
          <w:szCs w:val="32"/>
        </w:rPr>
        <w:t>四、存在的问题及原因</w:t>
      </w:r>
    </w:p>
    <w:p>
      <w:pPr>
        <w:keepNext/>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1、年度预算编制不够精准，年中预算调整较大。</w:t>
      </w:r>
    </w:p>
    <w:p>
      <w:pPr>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2、年度绩效指标设置不细化，绩效指标体系有待进一步完善。</w:t>
      </w:r>
    </w:p>
    <w:p>
      <w:pPr>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3、项目档案管理有待进一步完善，项目资料未严格按照相关要求进行归档。</w:t>
      </w:r>
    </w:p>
    <w:p>
      <w:pPr>
        <w:spacing w:line="600" w:lineRule="exact"/>
        <w:ind w:firstLine="627" w:firstLineChars="196"/>
        <w:outlineLvl w:val="0"/>
        <w:rPr>
          <w:rFonts w:ascii="黑体" w:hAnsi="黑体" w:eastAsia="黑体" w:cs="黑体"/>
          <w:bCs/>
          <w:color w:val="000000"/>
          <w:sz w:val="32"/>
          <w:szCs w:val="32"/>
        </w:rPr>
      </w:pPr>
      <w:r>
        <w:rPr>
          <w:rFonts w:hint="eastAsia" w:ascii="黑体" w:hAnsi="黑体" w:eastAsia="黑体" w:cs="黑体"/>
          <w:bCs/>
          <w:color w:val="000000"/>
          <w:sz w:val="32"/>
          <w:szCs w:val="32"/>
        </w:rPr>
        <w:t>五、下一步拟改进措施</w:t>
      </w:r>
    </w:p>
    <w:p>
      <w:pPr>
        <w:keepNext/>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1.强化预算编制工作，进一步提高预算编制的科学性、准确性。预算编报时，应建立以单位主管负责人牵头、财务负责人及业务科室参与的预算编制专班，开展定期会议，提高预算编制的前瞻性和合理性。完善预算申报管理，以加强资金使用进度控制，推动项目按照计划稳步推进，保障预算完成率。</w:t>
      </w:r>
    </w:p>
    <w:p>
      <w:pPr>
        <w:keepNext/>
        <w:spacing w:line="6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rPr>
        <w:t>2.完善项目指标体系的统计工作。做好统计台账和问卷调查等工作，为项目绩效评价提供证据支持信息，清晰反映项目实施过程及结果，便于项目的绩效管理。</w:t>
      </w:r>
    </w:p>
    <w:p>
      <w:pPr>
        <w:spacing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3.加强项目档案管理工作。项目档案规范化管理是财政资金项目管理的一项重要内容，建议完善相关档案台账，提高档案业务管理水平。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附件：部门整体绩效自评表</w:t>
      </w:r>
    </w:p>
    <w:p>
      <w:pPr>
        <w:widowControl/>
        <w:spacing w:line="400" w:lineRule="exact"/>
        <w:rPr>
          <w:rFonts w:ascii="黑体" w:hAnsi="宋体" w:eastAsia="黑体" w:cs="黑体"/>
          <w:sz w:val="28"/>
          <w:szCs w:val="28"/>
        </w:rPr>
      </w:pPr>
    </w:p>
    <w:p>
      <w:pPr>
        <w:widowControl/>
        <w:spacing w:line="400" w:lineRule="exact"/>
        <w:rPr>
          <w:rFonts w:ascii="黑体" w:hAnsi="宋体" w:eastAsia="黑体" w:cs="黑体"/>
          <w:sz w:val="28"/>
          <w:szCs w:val="28"/>
        </w:rPr>
      </w:pPr>
    </w:p>
    <w:p>
      <w:pPr>
        <w:widowControl/>
        <w:spacing w:line="400" w:lineRule="exact"/>
        <w:rPr>
          <w:rFonts w:ascii="黑体" w:hAnsi="宋体" w:eastAsia="黑体" w:cs="黑体"/>
          <w:sz w:val="28"/>
          <w:szCs w:val="28"/>
        </w:rPr>
      </w:pPr>
    </w:p>
    <w:p>
      <w:pPr>
        <w:widowControl/>
        <w:spacing w:line="400" w:lineRule="exact"/>
        <w:rPr>
          <w:rFonts w:ascii="黑体" w:hAnsi="宋体" w:eastAsia="黑体" w:cs="黑体"/>
          <w:sz w:val="28"/>
          <w:szCs w:val="28"/>
        </w:rPr>
      </w:pPr>
    </w:p>
    <w:p>
      <w:pPr>
        <w:widowControl/>
        <w:spacing w:line="400" w:lineRule="exact"/>
        <w:rPr>
          <w:rFonts w:ascii="黑体" w:hAnsi="宋体" w:eastAsia="黑体" w:cs="黑体"/>
          <w:sz w:val="28"/>
          <w:szCs w:val="28"/>
        </w:rPr>
      </w:pPr>
    </w:p>
    <w:p>
      <w:pPr>
        <w:widowControl/>
        <w:spacing w:line="400" w:lineRule="exact"/>
        <w:rPr>
          <w:rFonts w:ascii="黑体" w:hAnsi="宋体" w:eastAsia="黑体" w:cs="黑体"/>
          <w:sz w:val="28"/>
          <w:szCs w:val="28"/>
        </w:rPr>
      </w:pPr>
    </w:p>
    <w:p>
      <w:pPr>
        <w:widowControl/>
        <w:spacing w:line="400" w:lineRule="exact"/>
        <w:rPr>
          <w:rFonts w:ascii="黑体" w:hAnsi="宋体" w:eastAsia="黑体" w:cs="黑体"/>
          <w:sz w:val="28"/>
          <w:szCs w:val="28"/>
        </w:rPr>
      </w:pPr>
    </w:p>
    <w:p>
      <w:pPr>
        <w:widowControl/>
        <w:spacing w:line="400" w:lineRule="exact"/>
        <w:rPr>
          <w:rFonts w:ascii="黑体" w:hAnsi="宋体" w:eastAsia="黑体" w:cs="黑体"/>
          <w:sz w:val="28"/>
          <w:szCs w:val="28"/>
        </w:rPr>
      </w:pPr>
    </w:p>
    <w:p>
      <w:pPr>
        <w:widowControl/>
        <w:spacing w:line="400" w:lineRule="exact"/>
        <w:rPr>
          <w:rFonts w:ascii="黑体" w:hAnsi="宋体" w:eastAsia="黑体" w:cs="黑体"/>
          <w:sz w:val="28"/>
          <w:szCs w:val="28"/>
        </w:rPr>
      </w:pPr>
    </w:p>
    <w:p>
      <w:pPr>
        <w:widowControl/>
        <w:spacing w:line="400" w:lineRule="exact"/>
        <w:rPr>
          <w:rFonts w:ascii="黑体" w:hAnsi="宋体" w:eastAsia="黑体" w:cs="黑体"/>
          <w:sz w:val="28"/>
          <w:szCs w:val="28"/>
        </w:rPr>
      </w:pPr>
    </w:p>
    <w:p>
      <w:pPr>
        <w:jc w:val="center"/>
        <w:rPr>
          <w:rFonts w:ascii="方正小标宋简体" w:hAnsi="宋体" w:eastAsia="方正小标宋简体" w:cs="方正小标宋简体"/>
          <w:sz w:val="36"/>
          <w:szCs w:val="36"/>
        </w:rPr>
      </w:pPr>
    </w:p>
    <w:p>
      <w:pPr>
        <w:jc w:val="center"/>
        <w:rPr>
          <w:rFonts w:ascii="方正小标宋简体" w:hAnsi="宋体" w:eastAsia="方正小标宋简体" w:cs="方正小标宋简体"/>
          <w:sz w:val="36"/>
          <w:szCs w:val="36"/>
        </w:rPr>
      </w:pPr>
    </w:p>
    <w:p>
      <w:pPr>
        <w:jc w:val="center"/>
        <w:rPr>
          <w:rFonts w:hint="eastAsia" w:ascii="方正小标宋简体" w:hAnsi="宋体" w:eastAsia="方正小标宋简体" w:cs="方正小标宋简体"/>
          <w:sz w:val="36"/>
          <w:szCs w:val="36"/>
        </w:rPr>
      </w:pPr>
    </w:p>
    <w:p>
      <w:pPr>
        <w:jc w:val="center"/>
        <w:rPr>
          <w:rFonts w:ascii="方正小标宋简体" w:hAnsi="宋体" w:eastAsia="方正小标宋简体" w:cs="Times New Roman"/>
          <w:sz w:val="36"/>
          <w:szCs w:val="36"/>
        </w:rPr>
      </w:pPr>
      <w:r>
        <w:rPr>
          <w:rFonts w:hint="eastAsia" w:ascii="方正小标宋简体" w:hAnsi="宋体" w:eastAsia="方正小标宋简体" w:cs="方正小标宋简体"/>
          <w:sz w:val="36"/>
          <w:szCs w:val="36"/>
        </w:rPr>
        <w:t>2021年度蔡甸区退役军人事务局部门整体绩效自评表</w:t>
      </w:r>
    </w:p>
    <w:p>
      <w:pPr>
        <w:widowControl/>
        <w:jc w:val="left"/>
        <w:rPr>
          <w:rFonts w:ascii="宋体" w:hAnsi="宋体" w:eastAsia="宋体" w:cs="Times New Roman"/>
          <w:kern w:val="0"/>
          <w:sz w:val="48"/>
          <w:szCs w:val="48"/>
        </w:rPr>
      </w:pPr>
      <w:r>
        <w:rPr>
          <w:rFonts w:hint="eastAsia" w:ascii="宋体" w:hAnsi="宋体" w:eastAsia="宋体" w:cs="楷体_GB2312"/>
          <w:kern w:val="0"/>
          <w:sz w:val="28"/>
          <w:szCs w:val="28"/>
        </w:rPr>
        <w:t>单位名称：蔡甸区退役军人事务局           填报日期：2022.3.18</w:t>
      </w:r>
    </w:p>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03"/>
        <w:gridCol w:w="1122"/>
        <w:gridCol w:w="583"/>
        <w:gridCol w:w="1412"/>
        <w:gridCol w:w="247"/>
        <w:gridCol w:w="609"/>
        <w:gridCol w:w="1275"/>
        <w:gridCol w:w="426"/>
        <w:gridCol w:w="21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3" w:type="dxa"/>
            <w:gridSpan w:val="2"/>
            <w:vAlign w:val="center"/>
          </w:tcPr>
          <w:p>
            <w:pPr>
              <w:widowControl/>
              <w:jc w:val="center"/>
              <w:rPr>
                <w:rFonts w:ascii="宋体" w:hAnsi="宋体" w:eastAsia="宋体" w:cs="Times New Roman"/>
                <w:kern w:val="0"/>
              </w:rPr>
            </w:pPr>
            <w:r>
              <w:rPr>
                <w:rFonts w:hint="eastAsia" w:ascii="宋体" w:hAnsi="宋体" w:eastAsia="宋体" w:cs="FangSong_GB2312"/>
                <w:kern w:val="0"/>
              </w:rPr>
              <w:t>单位名称</w:t>
            </w:r>
          </w:p>
        </w:tc>
        <w:tc>
          <w:tcPr>
            <w:tcW w:w="7425" w:type="dxa"/>
            <w:gridSpan w:val="9"/>
            <w:vAlign w:val="center"/>
          </w:tcPr>
          <w:p>
            <w:pPr>
              <w:widowControl/>
              <w:jc w:val="center"/>
              <w:rPr>
                <w:rFonts w:ascii="宋体" w:hAnsi="宋体" w:eastAsia="宋体" w:cs="Times New Roman"/>
                <w:kern w:val="0"/>
              </w:rPr>
            </w:pPr>
            <w:r>
              <w:rPr>
                <w:rFonts w:hint="eastAsia" w:ascii="宋体" w:hAnsi="宋体" w:eastAsia="宋体" w:cs="Times New Roman"/>
                <w:kern w:val="0"/>
              </w:rPr>
              <w:t>武汉市蔡甸区退役军人事务局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3"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基本支出总额</w:t>
            </w:r>
          </w:p>
        </w:tc>
        <w:tc>
          <w:tcPr>
            <w:tcW w:w="3364" w:type="dxa"/>
            <w:gridSpan w:val="4"/>
            <w:vAlign w:val="center"/>
          </w:tcPr>
          <w:p>
            <w:pPr>
              <w:widowControl/>
              <w:jc w:val="left"/>
              <w:rPr>
                <w:rFonts w:ascii="宋体" w:hAnsi="宋体" w:eastAsia="宋体" w:cs="Times New Roman"/>
                <w:kern w:val="0"/>
              </w:rPr>
            </w:pPr>
            <w:r>
              <w:rPr>
                <w:rFonts w:hint="eastAsia" w:ascii="宋体" w:hAnsi="宋体" w:eastAsia="宋体" w:cs="Times New Roman"/>
                <w:kern w:val="0"/>
              </w:rPr>
              <w:t>691.51万元</w:t>
            </w:r>
          </w:p>
        </w:tc>
        <w:tc>
          <w:tcPr>
            <w:tcW w:w="2520" w:type="dxa"/>
            <w:gridSpan w:val="4"/>
            <w:vAlign w:val="center"/>
          </w:tcPr>
          <w:p>
            <w:pPr>
              <w:widowControl/>
              <w:jc w:val="center"/>
              <w:rPr>
                <w:rFonts w:ascii="宋体" w:hAnsi="宋体" w:eastAsia="宋体" w:cs="Times New Roman"/>
                <w:kern w:val="0"/>
              </w:rPr>
            </w:pPr>
            <w:r>
              <w:rPr>
                <w:rFonts w:hint="eastAsia" w:ascii="宋体" w:hAnsi="宋体" w:eastAsia="宋体" w:cs="FangSong_GB2312"/>
                <w:kern w:val="0"/>
              </w:rPr>
              <w:t>项目支出总额</w:t>
            </w:r>
          </w:p>
        </w:tc>
        <w:tc>
          <w:tcPr>
            <w:tcW w:w="1541" w:type="dxa"/>
            <w:vAlign w:val="center"/>
          </w:tcPr>
          <w:p>
            <w:pPr>
              <w:widowControl/>
              <w:jc w:val="center"/>
              <w:rPr>
                <w:rFonts w:ascii="宋体" w:hAnsi="宋体" w:eastAsia="宋体" w:cs="Times New Roman"/>
                <w:kern w:val="0"/>
              </w:rPr>
            </w:pPr>
            <w:r>
              <w:rPr>
                <w:rFonts w:hint="eastAsia" w:ascii="宋体" w:hAnsi="宋体" w:eastAsia="宋体" w:cs="Times New Roman"/>
                <w:kern w:val="0"/>
              </w:rPr>
              <w:t>4923.54万元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3" w:type="dxa"/>
            <w:gridSpan w:val="2"/>
            <w:vMerge w:val="restart"/>
            <w:vAlign w:val="center"/>
          </w:tcPr>
          <w:p>
            <w:pPr>
              <w:widowControl/>
              <w:jc w:val="center"/>
              <w:rPr>
                <w:rFonts w:ascii="宋体" w:hAnsi="宋体" w:eastAsia="宋体" w:cs="Times New Roman"/>
                <w:kern w:val="0"/>
              </w:rPr>
            </w:pPr>
            <w:r>
              <w:rPr>
                <w:rFonts w:hint="eastAsia" w:ascii="宋体" w:hAnsi="宋体" w:eastAsia="宋体" w:cs="FangSong_GB2312"/>
                <w:kern w:val="0"/>
              </w:rPr>
              <w:t>预算执行情况（万元）</w:t>
            </w:r>
          </w:p>
        </w:tc>
        <w:tc>
          <w:tcPr>
            <w:tcW w:w="1122" w:type="dxa"/>
            <w:vAlign w:val="center"/>
          </w:tcPr>
          <w:p>
            <w:pPr>
              <w:widowControl/>
              <w:jc w:val="center"/>
              <w:rPr>
                <w:rFonts w:ascii="宋体" w:hAnsi="宋体" w:eastAsia="宋体" w:cs="Times New Roman"/>
                <w:kern w:val="0"/>
              </w:rPr>
            </w:pPr>
          </w:p>
        </w:tc>
        <w:tc>
          <w:tcPr>
            <w:tcW w:w="1995" w:type="dxa"/>
            <w:gridSpan w:val="2"/>
            <w:vAlign w:val="center"/>
          </w:tcPr>
          <w:p>
            <w:pPr>
              <w:widowControl/>
              <w:jc w:val="center"/>
              <w:rPr>
                <w:rFonts w:ascii="宋体" w:hAnsi="宋体" w:eastAsia="宋体" w:cs="FangSong_GB2312"/>
                <w:kern w:val="0"/>
              </w:rPr>
            </w:pPr>
            <w:r>
              <w:rPr>
                <w:rFonts w:hint="eastAsia" w:ascii="宋体" w:hAnsi="宋体" w:eastAsia="宋体" w:cs="FangSong_GB2312"/>
                <w:kern w:val="0"/>
              </w:rPr>
              <w:t>预算数（</w:t>
            </w:r>
            <w:r>
              <w:rPr>
                <w:rFonts w:ascii="宋体" w:hAnsi="宋体" w:eastAsia="宋体" w:cs="FangSong_GB2312"/>
                <w:kern w:val="0"/>
              </w:rPr>
              <w:t>A</w:t>
            </w:r>
            <w:r>
              <w:rPr>
                <w:rFonts w:hint="eastAsia" w:ascii="宋体" w:hAnsi="宋体" w:eastAsia="宋体" w:cs="FangSong_GB2312"/>
                <w:kern w:val="0"/>
              </w:rPr>
              <w:t>）</w:t>
            </w:r>
          </w:p>
        </w:tc>
        <w:tc>
          <w:tcPr>
            <w:tcW w:w="2131" w:type="dxa"/>
            <w:gridSpan w:val="3"/>
            <w:vAlign w:val="center"/>
          </w:tcPr>
          <w:p>
            <w:pPr>
              <w:widowControl/>
              <w:jc w:val="center"/>
              <w:rPr>
                <w:rFonts w:ascii="宋体" w:hAnsi="宋体" w:eastAsia="宋体" w:cs="FangSong_GB2312"/>
                <w:kern w:val="0"/>
              </w:rPr>
            </w:pPr>
            <w:r>
              <w:rPr>
                <w:rFonts w:hint="eastAsia" w:ascii="宋体" w:hAnsi="宋体" w:eastAsia="宋体" w:cs="FangSong_GB2312"/>
                <w:kern w:val="0"/>
              </w:rPr>
              <w:t>执行数（</w:t>
            </w:r>
            <w:r>
              <w:rPr>
                <w:rFonts w:ascii="宋体" w:hAnsi="宋体" w:eastAsia="宋体" w:cs="FangSong_GB2312"/>
                <w:kern w:val="0"/>
              </w:rPr>
              <w:t>B</w:t>
            </w:r>
            <w:r>
              <w:rPr>
                <w:rFonts w:hint="eastAsia" w:ascii="宋体" w:hAnsi="宋体" w:eastAsia="宋体" w:cs="FangSong_GB2312"/>
                <w:kern w:val="0"/>
              </w:rPr>
              <w:t>）</w:t>
            </w:r>
          </w:p>
        </w:tc>
        <w:tc>
          <w:tcPr>
            <w:tcW w:w="2177" w:type="dxa"/>
            <w:gridSpan w:val="3"/>
            <w:vAlign w:val="center"/>
          </w:tcPr>
          <w:p>
            <w:pPr>
              <w:widowControl/>
              <w:jc w:val="center"/>
              <w:rPr>
                <w:rFonts w:ascii="宋体" w:hAnsi="宋体" w:eastAsia="宋体" w:cs="Times New Roman"/>
                <w:kern w:val="0"/>
              </w:rPr>
            </w:pPr>
            <w:r>
              <w:rPr>
                <w:rFonts w:hint="eastAsia" w:ascii="宋体" w:hAnsi="宋体" w:eastAsia="宋体" w:cs="FangSong_GB2312"/>
                <w:kern w:val="0"/>
              </w:rPr>
              <w:t>执行率（</w:t>
            </w:r>
            <w:r>
              <w:rPr>
                <w:rFonts w:ascii="宋体" w:hAnsi="宋体" w:eastAsia="宋体" w:cs="FangSong_GB2312"/>
                <w:kern w:val="0"/>
              </w:rPr>
              <w:t>B/A</w:t>
            </w:r>
            <w:r>
              <w:rPr>
                <w:rFonts w:hint="eastAsia" w:ascii="宋体" w:hAnsi="宋体" w:eastAsia="宋体" w:cs="FangSong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3" w:type="dxa"/>
            <w:gridSpan w:val="2"/>
            <w:vMerge w:val="continue"/>
            <w:vAlign w:val="center"/>
          </w:tcPr>
          <w:p>
            <w:pPr>
              <w:widowControl/>
              <w:jc w:val="center"/>
              <w:rPr>
                <w:rFonts w:ascii="宋体" w:hAnsi="宋体" w:eastAsia="宋体" w:cs="Times New Roman"/>
                <w:kern w:val="0"/>
              </w:rPr>
            </w:pPr>
          </w:p>
        </w:tc>
        <w:tc>
          <w:tcPr>
            <w:tcW w:w="1122" w:type="dxa"/>
            <w:vAlign w:val="center"/>
          </w:tcPr>
          <w:p>
            <w:pPr>
              <w:widowControl/>
              <w:jc w:val="center"/>
              <w:rPr>
                <w:rFonts w:ascii="宋体" w:hAnsi="宋体" w:eastAsia="宋体" w:cs="Times New Roman"/>
                <w:kern w:val="0"/>
              </w:rPr>
            </w:pPr>
            <w:r>
              <w:rPr>
                <w:rFonts w:hint="eastAsia" w:ascii="宋体" w:hAnsi="宋体" w:eastAsia="宋体" w:cs="FangSong_GB2312"/>
                <w:kern w:val="0"/>
              </w:rPr>
              <w:t>部门整体支出总额</w:t>
            </w:r>
          </w:p>
        </w:tc>
        <w:tc>
          <w:tcPr>
            <w:tcW w:w="1995" w:type="dxa"/>
            <w:gridSpan w:val="2"/>
            <w:vAlign w:val="center"/>
          </w:tcPr>
          <w:p>
            <w:pPr>
              <w:widowControl/>
              <w:jc w:val="center"/>
              <w:rPr>
                <w:rFonts w:ascii="宋体" w:hAnsi="宋体" w:eastAsia="宋体" w:cs="Times New Roman"/>
                <w:kern w:val="0"/>
              </w:rPr>
            </w:pPr>
            <w:r>
              <w:rPr>
                <w:rFonts w:hint="eastAsia" w:ascii="仿宋" w:hAnsi="仿宋" w:eastAsia="仿宋" w:cs="仿宋"/>
                <w:bCs/>
                <w:color w:val="000000"/>
              </w:rPr>
              <w:t>5615.05</w:t>
            </w:r>
          </w:p>
        </w:tc>
        <w:tc>
          <w:tcPr>
            <w:tcW w:w="2131" w:type="dxa"/>
            <w:gridSpan w:val="3"/>
            <w:vAlign w:val="center"/>
          </w:tcPr>
          <w:p>
            <w:pPr>
              <w:widowControl/>
              <w:jc w:val="center"/>
              <w:rPr>
                <w:rFonts w:ascii="宋体" w:hAnsi="宋体" w:eastAsia="宋体" w:cs="Times New Roman"/>
                <w:kern w:val="0"/>
              </w:rPr>
            </w:pPr>
            <w:r>
              <w:rPr>
                <w:rFonts w:hint="eastAsia" w:ascii="仿宋" w:hAnsi="仿宋" w:eastAsia="仿宋" w:cs="仿宋"/>
                <w:bCs/>
                <w:color w:val="000000"/>
              </w:rPr>
              <w:t>5615.05</w:t>
            </w:r>
          </w:p>
        </w:tc>
        <w:tc>
          <w:tcPr>
            <w:tcW w:w="2177" w:type="dxa"/>
            <w:gridSpan w:val="3"/>
            <w:vAlign w:val="center"/>
          </w:tcPr>
          <w:p>
            <w:pPr>
              <w:widowControl/>
              <w:jc w:val="center"/>
              <w:rPr>
                <w:rFonts w:ascii="宋体" w:hAnsi="宋体" w:eastAsia="宋体" w:cs="Times New Roman"/>
                <w:kern w:val="0"/>
              </w:rPr>
            </w:pPr>
            <w:r>
              <w:rPr>
                <w:rFonts w:hint="eastAsia" w:ascii="宋体" w:hAnsi="宋体" w:eastAsia="宋体" w:cs="Times New Roman"/>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8948" w:type="dxa"/>
            <w:gridSpan w:val="11"/>
            <w:vAlign w:val="center"/>
          </w:tcPr>
          <w:p>
            <w:pPr>
              <w:widowControl/>
              <w:ind w:firstLine="420" w:firstLineChars="200"/>
              <w:rPr>
                <w:rFonts w:ascii="宋体" w:hAnsi="宋体" w:eastAsia="宋体" w:cs="Times New Roman"/>
                <w:kern w:val="0"/>
              </w:rPr>
            </w:pPr>
            <w:r>
              <w:rPr>
                <w:rFonts w:hint="eastAsia" w:ascii="宋体" w:hAnsi="宋体" w:eastAsia="宋体" w:cs="Times New Roman"/>
                <w:kern w:val="0"/>
              </w:rPr>
              <w:t>年度目标：重点优抚对象抚恤补助资金发放率100%；做好当年计划分配军转干部接收安置工作、符合政府安排工作退役士兵接收安置工作，确保100%完成安置任务；加强烈士褒扬工作，做好烈士评定及抚恤政策落实；义务兵家庭优待金兑现率100%；自主就业退役士兵一次性经济补偿落实率100%；做好退役军人职业技能培训工作，确保退役一年有培训意愿的退役军人参训率达100%，推荐就业率100%；推进退役军人服务体系规范化建设，开展退役军人服务中心（站）星级创建，区、街道乡（开发区）退役军人服务中心（站）100%达到三星级以上，村（社区）退役军人服务站90%达到星级标准；积极开展拥军优属工作，努力为部队排忧解难，持续开展“双拥”活动，推动军地共建工作；做好军队退休干部、退休士官接收安置工作，确保100%完成安置任务；高效办成一件事；推进巩固</w:t>
            </w:r>
            <w:r>
              <w:rPr>
                <w:rFonts w:hint="eastAsia" w:ascii="宋体" w:hAnsi="宋体" w:eastAsia="宋体" w:cs="Times New Roman"/>
                <w:kern w:val="0"/>
                <w:lang w:eastAsia="zh-CN"/>
              </w:rPr>
              <w:t>脱贫攻坚成果同乡村振兴有效衔接</w:t>
            </w:r>
            <w:r>
              <w:rPr>
                <w:rFonts w:hint="eastAsia" w:ascii="宋体" w:hAnsi="宋体" w:eastAsia="宋体" w:cs="Times New Roman"/>
                <w:kern w:val="0"/>
              </w:rPr>
              <w:t>；市长热线满意率；新增企业市场主体5家；人大议案、建议案、政协建议案、提案办理回复。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vAlign w:val="center"/>
          </w:tcPr>
          <w:p>
            <w:pPr>
              <w:widowControl/>
              <w:jc w:val="center"/>
              <w:rPr>
                <w:rFonts w:ascii="宋体" w:hAnsi="宋体" w:eastAsia="宋体" w:cs="Times New Roman"/>
                <w:kern w:val="0"/>
              </w:rPr>
            </w:pPr>
            <w:r>
              <w:rPr>
                <w:rFonts w:hint="eastAsia" w:ascii="宋体" w:hAnsi="宋体" w:eastAsia="宋体" w:cs="FangSong_GB2312"/>
                <w:kern w:val="0"/>
              </w:rPr>
              <w:t>年度绩效目标完成情况</w:t>
            </w:r>
          </w:p>
        </w:tc>
        <w:tc>
          <w:tcPr>
            <w:tcW w:w="703" w:type="dxa"/>
            <w:vAlign w:val="center"/>
          </w:tcPr>
          <w:p>
            <w:pPr>
              <w:jc w:val="center"/>
              <w:rPr>
                <w:rFonts w:ascii="宋体" w:hAnsi="宋体" w:eastAsia="宋体" w:cs="Times New Roman"/>
                <w:kern w:val="0"/>
              </w:rPr>
            </w:pPr>
            <w:r>
              <w:rPr>
                <w:rFonts w:hint="eastAsia" w:ascii="宋体" w:hAnsi="宋体" w:eastAsia="宋体" w:cs="FangSong_GB2312"/>
                <w:kern w:val="0"/>
              </w:rPr>
              <w:t>一级指标</w:t>
            </w:r>
          </w:p>
        </w:tc>
        <w:tc>
          <w:tcPr>
            <w:tcW w:w="1705" w:type="dxa"/>
            <w:gridSpan w:val="2"/>
            <w:vAlign w:val="center"/>
          </w:tcPr>
          <w:p>
            <w:pPr>
              <w:widowControl/>
              <w:jc w:val="center"/>
              <w:rPr>
                <w:rFonts w:ascii="宋体" w:hAnsi="宋体" w:eastAsia="宋体" w:cs="Times New Roman"/>
                <w:kern w:val="0"/>
              </w:rPr>
            </w:pPr>
            <w:r>
              <w:rPr>
                <w:rFonts w:hint="eastAsia" w:ascii="宋体" w:hAnsi="宋体" w:eastAsia="宋体" w:cs="FangSong_GB2312"/>
                <w:kern w:val="0"/>
              </w:rPr>
              <w:t>二级指标</w:t>
            </w:r>
          </w:p>
        </w:tc>
        <w:tc>
          <w:tcPr>
            <w:tcW w:w="2268" w:type="dxa"/>
            <w:gridSpan w:val="3"/>
            <w:vAlign w:val="center"/>
          </w:tcPr>
          <w:p>
            <w:pPr>
              <w:widowControl/>
              <w:jc w:val="center"/>
              <w:rPr>
                <w:rFonts w:ascii="宋体" w:hAnsi="宋体" w:eastAsia="宋体" w:cs="Times New Roman"/>
                <w:kern w:val="0"/>
              </w:rPr>
            </w:pPr>
            <w:r>
              <w:rPr>
                <w:rFonts w:hint="eastAsia" w:ascii="宋体" w:hAnsi="宋体" w:eastAsia="宋体" w:cs="FangSong_GB2312"/>
                <w:kern w:val="0"/>
              </w:rPr>
              <w:t>三级指标</w:t>
            </w:r>
          </w:p>
        </w:tc>
        <w:tc>
          <w:tcPr>
            <w:tcW w:w="1701" w:type="dxa"/>
            <w:gridSpan w:val="2"/>
            <w:vAlign w:val="center"/>
          </w:tcPr>
          <w:p>
            <w:pPr>
              <w:widowControl/>
              <w:jc w:val="center"/>
              <w:rPr>
                <w:rFonts w:ascii="宋体" w:hAnsi="宋体" w:eastAsia="宋体" w:cs="FangSong_GB2312"/>
                <w:kern w:val="0"/>
              </w:rPr>
            </w:pPr>
            <w:r>
              <w:rPr>
                <w:rFonts w:hint="eastAsia" w:ascii="宋体" w:hAnsi="宋体" w:eastAsia="宋体" w:cs="FangSong_GB2312"/>
                <w:kern w:val="0"/>
              </w:rPr>
              <w:t>年初目标值</w:t>
            </w:r>
          </w:p>
        </w:tc>
        <w:tc>
          <w:tcPr>
            <w:tcW w:w="1751" w:type="dxa"/>
            <w:gridSpan w:val="2"/>
            <w:vAlign w:val="center"/>
          </w:tcPr>
          <w:p>
            <w:pPr>
              <w:widowControl/>
              <w:jc w:val="center"/>
              <w:rPr>
                <w:rFonts w:ascii="宋体" w:hAnsi="宋体" w:eastAsia="宋体" w:cs="Times New Roman"/>
                <w:kern w:val="0"/>
              </w:rPr>
            </w:pPr>
            <w:r>
              <w:rPr>
                <w:rFonts w:hint="eastAsia" w:ascii="宋体" w:hAnsi="宋体" w:eastAsia="宋体" w:cs="FangSong_GB2312"/>
                <w:kern w:val="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vAlign w:val="center"/>
          </w:tcPr>
          <w:p>
            <w:pPr>
              <w:jc w:val="center"/>
              <w:rPr>
                <w:rFonts w:ascii="宋体" w:hAnsi="宋体" w:eastAsia="宋体" w:cs="Times New Roman"/>
                <w:kern w:val="0"/>
              </w:rPr>
            </w:pPr>
          </w:p>
        </w:tc>
        <w:tc>
          <w:tcPr>
            <w:tcW w:w="703" w:type="dxa"/>
            <w:vMerge w:val="restart"/>
            <w:vAlign w:val="center"/>
          </w:tcPr>
          <w:p>
            <w:pPr>
              <w:jc w:val="center"/>
              <w:rPr>
                <w:rFonts w:ascii="宋体" w:hAnsi="宋体" w:eastAsia="宋体" w:cs="Times New Roman"/>
                <w:kern w:val="0"/>
              </w:rPr>
            </w:pPr>
            <w:r>
              <w:rPr>
                <w:rFonts w:hint="eastAsia" w:ascii="宋体" w:hAnsi="宋体" w:eastAsia="宋体" w:cs="FangSong_GB2312"/>
                <w:kern w:val="0"/>
              </w:rPr>
              <w:t>产出指标</w:t>
            </w:r>
          </w:p>
        </w:tc>
        <w:tc>
          <w:tcPr>
            <w:tcW w:w="1705"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数量指标</w:t>
            </w:r>
          </w:p>
        </w:tc>
        <w:tc>
          <w:tcPr>
            <w:tcW w:w="2268" w:type="dxa"/>
            <w:gridSpan w:val="3"/>
            <w:vAlign w:val="center"/>
          </w:tcPr>
          <w:p>
            <w:pPr>
              <w:widowControl/>
              <w:jc w:val="center"/>
              <w:rPr>
                <w:rFonts w:ascii="宋体" w:hAnsi="宋体" w:eastAsia="宋体" w:cs="Times New Roman"/>
                <w:kern w:val="0"/>
              </w:rPr>
            </w:pPr>
            <w:r>
              <w:rPr>
                <w:rFonts w:hint="eastAsia" w:ascii="宋体" w:hAnsi="宋体" w:eastAsia="宋体" w:cs="Times New Roman"/>
                <w:kern w:val="0"/>
              </w:rPr>
              <w:t>实际完成率</w:t>
            </w:r>
          </w:p>
        </w:tc>
        <w:tc>
          <w:tcPr>
            <w:tcW w:w="1701"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完成9项区级目标任务</w:t>
            </w:r>
          </w:p>
        </w:tc>
        <w:tc>
          <w:tcPr>
            <w:tcW w:w="1751"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已完成8项区级目标任务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0" w:type="dxa"/>
            <w:vMerge w:val="continue"/>
            <w:vAlign w:val="center"/>
          </w:tcPr>
          <w:p>
            <w:pPr>
              <w:jc w:val="center"/>
              <w:rPr>
                <w:rFonts w:ascii="宋体" w:hAnsi="宋体" w:eastAsia="宋体" w:cs="Times New Roman"/>
                <w:kern w:val="0"/>
              </w:rPr>
            </w:pPr>
          </w:p>
        </w:tc>
        <w:tc>
          <w:tcPr>
            <w:tcW w:w="703" w:type="dxa"/>
            <w:vMerge w:val="continue"/>
            <w:vAlign w:val="center"/>
          </w:tcPr>
          <w:p>
            <w:pPr>
              <w:widowControl/>
              <w:jc w:val="center"/>
              <w:rPr>
                <w:rFonts w:ascii="宋体" w:hAnsi="宋体" w:eastAsia="宋体" w:cs="Times New Roman"/>
                <w:kern w:val="0"/>
              </w:rPr>
            </w:pPr>
          </w:p>
        </w:tc>
        <w:tc>
          <w:tcPr>
            <w:tcW w:w="1705"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质量指标</w:t>
            </w:r>
          </w:p>
        </w:tc>
        <w:tc>
          <w:tcPr>
            <w:tcW w:w="2268" w:type="dxa"/>
            <w:gridSpan w:val="3"/>
            <w:vAlign w:val="center"/>
          </w:tcPr>
          <w:p>
            <w:pPr>
              <w:widowControl/>
              <w:jc w:val="center"/>
              <w:rPr>
                <w:rFonts w:ascii="宋体" w:hAnsi="宋体" w:eastAsia="宋体" w:cs="Times New Roman"/>
                <w:kern w:val="0"/>
              </w:rPr>
            </w:pPr>
            <w:r>
              <w:rPr>
                <w:rFonts w:hint="eastAsia" w:ascii="宋体" w:hAnsi="宋体" w:eastAsia="宋体" w:cs="Times New Roman"/>
                <w:kern w:val="0"/>
              </w:rPr>
              <w:t>质量达标率</w:t>
            </w:r>
          </w:p>
        </w:tc>
        <w:tc>
          <w:tcPr>
            <w:tcW w:w="1701"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100%</w:t>
            </w:r>
          </w:p>
        </w:tc>
        <w:tc>
          <w:tcPr>
            <w:tcW w:w="1751"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vAlign w:val="center"/>
          </w:tcPr>
          <w:p>
            <w:pPr>
              <w:jc w:val="center"/>
              <w:rPr>
                <w:rFonts w:ascii="宋体" w:hAnsi="宋体" w:eastAsia="宋体" w:cs="Times New Roman"/>
                <w:kern w:val="0"/>
              </w:rPr>
            </w:pPr>
          </w:p>
        </w:tc>
        <w:tc>
          <w:tcPr>
            <w:tcW w:w="703" w:type="dxa"/>
            <w:vMerge w:val="continue"/>
            <w:vAlign w:val="center"/>
          </w:tcPr>
          <w:p>
            <w:pPr>
              <w:widowControl/>
              <w:jc w:val="center"/>
              <w:rPr>
                <w:rFonts w:ascii="宋体" w:hAnsi="宋体" w:eastAsia="宋体" w:cs="Times New Roman"/>
                <w:kern w:val="0"/>
              </w:rPr>
            </w:pPr>
          </w:p>
        </w:tc>
        <w:tc>
          <w:tcPr>
            <w:tcW w:w="1705" w:type="dxa"/>
            <w:gridSpan w:val="2"/>
            <w:vAlign w:val="center"/>
          </w:tcPr>
          <w:p>
            <w:pPr>
              <w:widowControl/>
              <w:jc w:val="center"/>
              <w:rPr>
                <w:rFonts w:ascii="宋体" w:hAnsi="宋体" w:eastAsia="宋体" w:cs="Times New Roman"/>
                <w:kern w:val="0"/>
              </w:rPr>
            </w:pPr>
            <w:r>
              <w:rPr>
                <w:rFonts w:hint="eastAsia" w:ascii="宋体" w:hAnsi="宋体" w:eastAsia="宋体" w:cs="FangSong_GB2312"/>
                <w:kern w:val="0"/>
              </w:rPr>
              <w:t>时效指标</w:t>
            </w:r>
          </w:p>
        </w:tc>
        <w:tc>
          <w:tcPr>
            <w:tcW w:w="2268" w:type="dxa"/>
            <w:gridSpan w:val="3"/>
            <w:vAlign w:val="center"/>
          </w:tcPr>
          <w:p>
            <w:pPr>
              <w:widowControl/>
              <w:jc w:val="center"/>
              <w:rPr>
                <w:rFonts w:ascii="宋体" w:hAnsi="宋体" w:eastAsia="宋体" w:cs="Times New Roman"/>
                <w:kern w:val="0"/>
              </w:rPr>
            </w:pPr>
            <w:r>
              <w:rPr>
                <w:rFonts w:hint="eastAsia" w:ascii="宋体" w:hAnsi="宋体" w:eastAsia="宋体" w:cs="Times New Roman"/>
                <w:kern w:val="0"/>
              </w:rPr>
              <w:t>完成及时率</w:t>
            </w:r>
          </w:p>
        </w:tc>
        <w:tc>
          <w:tcPr>
            <w:tcW w:w="1701"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按时完成区级目标任务</w:t>
            </w:r>
          </w:p>
        </w:tc>
        <w:tc>
          <w:tcPr>
            <w:tcW w:w="1751"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各项工作总体完成较为及时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vAlign w:val="center"/>
          </w:tcPr>
          <w:p>
            <w:pPr>
              <w:widowControl/>
              <w:jc w:val="center"/>
              <w:rPr>
                <w:rFonts w:ascii="宋体" w:hAnsi="宋体" w:eastAsia="宋体" w:cs="Times New Roman"/>
                <w:kern w:val="0"/>
              </w:rPr>
            </w:pPr>
          </w:p>
        </w:tc>
        <w:tc>
          <w:tcPr>
            <w:tcW w:w="703" w:type="dxa"/>
            <w:vMerge w:val="restart"/>
            <w:vAlign w:val="center"/>
          </w:tcPr>
          <w:p>
            <w:pPr>
              <w:jc w:val="center"/>
              <w:rPr>
                <w:rFonts w:ascii="宋体" w:hAnsi="宋体" w:eastAsia="宋体" w:cs="Times New Roman"/>
                <w:kern w:val="0"/>
              </w:rPr>
            </w:pPr>
            <w:r>
              <w:rPr>
                <w:rFonts w:hint="eastAsia" w:ascii="宋体" w:hAnsi="宋体" w:eastAsia="宋体" w:cs="FangSong_GB2312"/>
                <w:kern w:val="0"/>
              </w:rPr>
              <w:t>效益指标</w:t>
            </w:r>
          </w:p>
        </w:tc>
        <w:tc>
          <w:tcPr>
            <w:tcW w:w="1705"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社会效益指标</w:t>
            </w:r>
          </w:p>
        </w:tc>
        <w:tc>
          <w:tcPr>
            <w:tcW w:w="2268" w:type="dxa"/>
            <w:gridSpan w:val="3"/>
            <w:vAlign w:val="center"/>
          </w:tcPr>
          <w:p>
            <w:pPr>
              <w:widowControl/>
              <w:jc w:val="center"/>
              <w:rPr>
                <w:rFonts w:ascii="宋体" w:hAnsi="宋体" w:eastAsia="宋体" w:cs="Times New Roman"/>
                <w:kern w:val="0"/>
              </w:rPr>
            </w:pPr>
            <w:r>
              <w:rPr>
                <w:rFonts w:hint="eastAsia" w:ascii="宋体" w:hAnsi="宋体" w:eastAsia="宋体" w:cs="Times New Roman"/>
                <w:kern w:val="0"/>
              </w:rPr>
              <w:t>履职活动实施所产生的社会效益</w:t>
            </w:r>
          </w:p>
        </w:tc>
        <w:tc>
          <w:tcPr>
            <w:tcW w:w="1701"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取得良好的社会效益</w:t>
            </w:r>
          </w:p>
        </w:tc>
        <w:tc>
          <w:tcPr>
            <w:tcW w:w="1751"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达成预期目标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vAlign w:val="center"/>
          </w:tcPr>
          <w:p>
            <w:pPr>
              <w:widowControl/>
              <w:jc w:val="center"/>
              <w:rPr>
                <w:rFonts w:ascii="宋体" w:hAnsi="宋体" w:eastAsia="宋体" w:cs="Times New Roman"/>
                <w:kern w:val="0"/>
              </w:rPr>
            </w:pPr>
          </w:p>
        </w:tc>
        <w:tc>
          <w:tcPr>
            <w:tcW w:w="703" w:type="dxa"/>
            <w:vMerge w:val="continue"/>
            <w:vAlign w:val="center"/>
          </w:tcPr>
          <w:p>
            <w:pPr>
              <w:widowControl/>
              <w:jc w:val="center"/>
              <w:rPr>
                <w:rFonts w:ascii="宋体" w:hAnsi="宋体" w:eastAsia="宋体" w:cs="Times New Roman"/>
                <w:kern w:val="0"/>
              </w:rPr>
            </w:pPr>
          </w:p>
        </w:tc>
        <w:tc>
          <w:tcPr>
            <w:tcW w:w="1705"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持续性影响指标</w:t>
            </w:r>
          </w:p>
        </w:tc>
        <w:tc>
          <w:tcPr>
            <w:tcW w:w="2268" w:type="dxa"/>
            <w:gridSpan w:val="3"/>
            <w:vAlign w:val="center"/>
          </w:tcPr>
          <w:p>
            <w:pPr>
              <w:widowControl/>
              <w:jc w:val="center"/>
              <w:rPr>
                <w:rFonts w:ascii="宋体" w:hAnsi="宋体" w:eastAsia="宋体" w:cs="Times New Roman"/>
                <w:kern w:val="0"/>
              </w:rPr>
            </w:pPr>
            <w:r>
              <w:rPr>
                <w:rFonts w:hint="eastAsia" w:ascii="宋体" w:hAnsi="宋体" w:eastAsia="宋体" w:cs="Times New Roman"/>
                <w:kern w:val="0"/>
              </w:rPr>
              <w:t>履职活动实施所产生的可持续性影响</w:t>
            </w:r>
          </w:p>
        </w:tc>
        <w:tc>
          <w:tcPr>
            <w:tcW w:w="1701"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取得良好的可持续性影响</w:t>
            </w:r>
          </w:p>
        </w:tc>
        <w:tc>
          <w:tcPr>
            <w:tcW w:w="1751" w:type="dxa"/>
            <w:gridSpan w:val="2"/>
            <w:vAlign w:val="center"/>
          </w:tcPr>
          <w:p>
            <w:pPr>
              <w:widowControl/>
              <w:jc w:val="center"/>
              <w:rPr>
                <w:rFonts w:ascii="宋体" w:hAnsi="宋体" w:eastAsia="宋体" w:cs="Times New Roman"/>
                <w:kern w:val="0"/>
              </w:rPr>
            </w:pPr>
            <w:r>
              <w:rPr>
                <w:rFonts w:hint="eastAsia" w:ascii="宋体" w:hAnsi="宋体" w:eastAsia="宋体" w:cs="Times New Roman"/>
                <w:kern w:val="0"/>
              </w:rPr>
              <w:t>达成预期目标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1523" w:type="dxa"/>
            <w:gridSpan w:val="2"/>
            <w:vAlign w:val="center"/>
          </w:tcPr>
          <w:p>
            <w:pPr>
              <w:widowControl/>
              <w:jc w:val="center"/>
              <w:rPr>
                <w:rFonts w:ascii="宋体" w:hAnsi="宋体" w:eastAsia="宋体" w:cs="Times New Roman"/>
                <w:kern w:val="0"/>
              </w:rPr>
            </w:pPr>
            <w:r>
              <w:rPr>
                <w:rFonts w:hint="eastAsia" w:ascii="宋体" w:hAnsi="宋体" w:eastAsia="宋体" w:cs="FangSong_GB2312"/>
                <w:kern w:val="0"/>
              </w:rPr>
              <w:t>偏差大或</w:t>
            </w:r>
          </w:p>
          <w:p>
            <w:pPr>
              <w:widowControl/>
              <w:jc w:val="center"/>
              <w:rPr>
                <w:rFonts w:ascii="宋体" w:hAnsi="宋体" w:eastAsia="宋体" w:cs="Times New Roman"/>
                <w:kern w:val="0"/>
              </w:rPr>
            </w:pPr>
            <w:r>
              <w:rPr>
                <w:rFonts w:hint="eastAsia" w:ascii="宋体" w:hAnsi="宋体" w:eastAsia="宋体" w:cs="FangSong_GB2312"/>
                <w:kern w:val="0"/>
              </w:rPr>
              <w:t>目标未完成</w:t>
            </w:r>
          </w:p>
          <w:p>
            <w:pPr>
              <w:widowControl/>
              <w:jc w:val="center"/>
              <w:rPr>
                <w:rFonts w:ascii="宋体" w:hAnsi="宋体" w:eastAsia="宋体" w:cs="Times New Roman"/>
                <w:kern w:val="0"/>
              </w:rPr>
            </w:pPr>
            <w:r>
              <w:rPr>
                <w:rFonts w:hint="eastAsia" w:ascii="宋体" w:hAnsi="宋体" w:eastAsia="宋体" w:cs="FangSong_GB2312"/>
                <w:kern w:val="0"/>
              </w:rPr>
              <w:t>原因分析</w:t>
            </w:r>
          </w:p>
        </w:tc>
        <w:tc>
          <w:tcPr>
            <w:tcW w:w="7425" w:type="dxa"/>
            <w:gridSpan w:val="9"/>
            <w:vAlign w:val="center"/>
          </w:tcPr>
          <w:p>
            <w:pPr>
              <w:widowControl/>
              <w:jc w:val="center"/>
              <w:rPr>
                <w:rFonts w:ascii="宋体" w:hAnsi="宋体" w:eastAsia="宋体" w:cs="Times New Roman"/>
                <w:kern w:val="0"/>
              </w:rPr>
            </w:pPr>
            <w:r>
              <w:rPr>
                <w:rFonts w:hint="eastAsia" w:ascii="宋体" w:hAnsi="宋体" w:eastAsia="宋体"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exact"/>
          <w:jc w:val="center"/>
        </w:trPr>
        <w:tc>
          <w:tcPr>
            <w:tcW w:w="1523" w:type="dxa"/>
            <w:gridSpan w:val="2"/>
            <w:vAlign w:val="center"/>
          </w:tcPr>
          <w:p>
            <w:pPr>
              <w:widowControl/>
              <w:jc w:val="center"/>
              <w:rPr>
                <w:rFonts w:ascii="宋体" w:hAnsi="宋体" w:eastAsia="宋体" w:cs="Times New Roman"/>
                <w:kern w:val="0"/>
              </w:rPr>
            </w:pPr>
            <w:r>
              <w:rPr>
                <w:rFonts w:hint="eastAsia" w:ascii="宋体" w:hAnsi="宋体" w:eastAsia="宋体" w:cs="FangSong_GB2312"/>
                <w:kern w:val="0"/>
              </w:rPr>
              <w:t>改进措施及</w:t>
            </w:r>
          </w:p>
          <w:p>
            <w:pPr>
              <w:widowControl/>
              <w:jc w:val="center"/>
              <w:rPr>
                <w:rFonts w:ascii="宋体" w:hAnsi="宋体" w:eastAsia="宋体" w:cs="Times New Roman"/>
                <w:kern w:val="0"/>
              </w:rPr>
            </w:pPr>
            <w:r>
              <w:rPr>
                <w:rFonts w:hint="eastAsia" w:ascii="宋体" w:hAnsi="宋体" w:eastAsia="宋体" w:cs="FangSong_GB2312"/>
                <w:kern w:val="0"/>
              </w:rPr>
              <w:t>结果应用方案</w:t>
            </w:r>
          </w:p>
        </w:tc>
        <w:tc>
          <w:tcPr>
            <w:tcW w:w="7425" w:type="dxa"/>
            <w:gridSpan w:val="9"/>
            <w:vAlign w:val="center"/>
          </w:tcPr>
          <w:p>
            <w:pPr>
              <w:widowControl/>
              <w:jc w:val="left"/>
              <w:rPr>
                <w:rFonts w:ascii="宋体" w:hAnsi="宋体" w:eastAsia="宋体" w:cs="Times New Roman"/>
                <w:kern w:val="0"/>
              </w:rPr>
            </w:pPr>
          </w:p>
        </w:tc>
      </w:tr>
    </w:tbl>
    <w:p>
      <w:pPr>
        <w:jc w:val="left"/>
        <w:rPr>
          <w:rFonts w:ascii="黑体" w:hAnsi="宋体" w:eastAsia="黑体" w:cs="黑体"/>
          <w:sz w:val="28"/>
          <w:szCs w:val="28"/>
        </w:rPr>
      </w:pPr>
    </w:p>
    <w:sectPr>
      <w:footerReference r:id="rId3" w:type="default"/>
      <w:pgSz w:w="11906" w:h="16838"/>
      <w:pgMar w:top="1588" w:right="1588" w:bottom="1588" w:left="1588" w:header="73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3D4AA3-3FFF-40AC-8A61-E971253E33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FangSong_GB2312">
    <w:altName w:val="仿宋"/>
    <w:panose1 w:val="02010609060101010101"/>
    <w:charset w:val="00"/>
    <w:family w:val="roman"/>
    <w:pitch w:val="default"/>
    <w:sig w:usb0="00000000" w:usb1="00000000" w:usb2="00000000" w:usb3="00000000" w:csb0="00000000" w:csb1="00000000"/>
    <w:embedRegular r:id="rId2" w:fontKey="{48E5E5C0-10C7-4866-BC65-F135FDC9BC6A}"/>
  </w:font>
  <w:font w:name="仿宋">
    <w:panose1 w:val="02010609060101010101"/>
    <w:charset w:val="86"/>
    <w:family w:val="modern"/>
    <w:pitch w:val="default"/>
    <w:sig w:usb0="800002BF" w:usb1="38CF7CFA" w:usb2="00000016" w:usb3="00000000" w:csb0="00040001" w:csb1="00000000"/>
    <w:embedRegular r:id="rId3" w:fontKey="{C3D24E7D-4127-4181-9DBC-197E22DC2756}"/>
  </w:font>
  <w:font w:name="楷体_GB2312">
    <w:altName w:val="楷体"/>
    <w:panose1 w:val="00000000000000000000"/>
    <w:charset w:val="86"/>
    <w:family w:val="modern"/>
    <w:pitch w:val="default"/>
    <w:sig w:usb0="00000000" w:usb1="00000000" w:usb2="00000010" w:usb3="00000000" w:csb0="00040000" w:csb1="00000000"/>
    <w:embedRegular r:id="rId4" w:fontKey="{F1F9605B-22B8-477C-BAD7-B01E179E4B1A}"/>
  </w:font>
  <w:font w:name="楷体">
    <w:panose1 w:val="02010609060101010101"/>
    <w:charset w:val="86"/>
    <w:family w:val="modern"/>
    <w:pitch w:val="default"/>
    <w:sig w:usb0="800002BF" w:usb1="38CF7CFA" w:usb2="00000016" w:usb3="00000000" w:csb0="00040001" w:csb1="00000000"/>
    <w:embedRegular r:id="rId5" w:fontKey="{B76A5F7F-2E66-4C9F-928E-3E653800C082}"/>
  </w:font>
  <w:font w:name="方正小标宋简体">
    <w:panose1 w:val="02000000000000000000"/>
    <w:charset w:val="86"/>
    <w:family w:val="auto"/>
    <w:pitch w:val="default"/>
    <w:sig w:usb0="00000001" w:usb1="08000000" w:usb2="00000000" w:usb3="00000000" w:csb0="00040000" w:csb1="00000000"/>
    <w:embedRegular r:id="rId6" w:fontKey="{3240CD1A-66B4-4A14-A9EE-3B20BEC48540}"/>
  </w:font>
  <w:font w:name="Arial">
    <w:panose1 w:val="020B0604020202020204"/>
    <w:charset w:val="00"/>
    <w:family w:val="swiss"/>
    <w:pitch w:val="default"/>
    <w:sig w:usb0="E0002AFF" w:usb1="C0007843" w:usb2="00000009" w:usb3="00000000" w:csb0="400001FF" w:csb1="FFFF0000"/>
    <w:embedRegular r:id="rId7" w:fontKey="{A413F9A4-E1DB-42AC-882B-5A9D8EB789B3}"/>
  </w:font>
  <w:font w:name="方正小标宋_GBK">
    <w:altName w:val="微软雅黑"/>
    <w:panose1 w:val="00000000000000000000"/>
    <w:charset w:val="86"/>
    <w:family w:val="auto"/>
    <w:pitch w:val="default"/>
    <w:sig w:usb0="00000000" w:usb1="00000000" w:usb2="00082016" w:usb3="00000000" w:csb0="00040001" w:csb1="00000000"/>
    <w:embedRegular r:id="rId8" w:fontKey="{2FC2BA15-5905-44AC-8069-C79C2346BCA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both"/>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97CE5"/>
    <w:multiLevelType w:val="singleLevel"/>
    <w:tmpl w:val="FB397CE5"/>
    <w:lvl w:ilvl="0" w:tentative="0">
      <w:start w:val="1"/>
      <w:numFmt w:val="chineseCounting"/>
      <w:suff w:val="nothing"/>
      <w:lvlText w:val="%1、"/>
      <w:lvlJc w:val="left"/>
      <w:rPr>
        <w:rFonts w:hint="eastAsia"/>
      </w:rPr>
    </w:lvl>
  </w:abstractNum>
  <w:abstractNum w:abstractNumId="1">
    <w:nsid w:val="60537D58"/>
    <w:multiLevelType w:val="singleLevel"/>
    <w:tmpl w:val="60537D58"/>
    <w:lvl w:ilvl="0" w:tentative="0">
      <w:start w:val="3"/>
      <w:numFmt w:val="decimal"/>
      <w:suff w:val="nothing"/>
      <w:lvlText w:val="（%1）"/>
      <w:lvlJc w:val="left"/>
    </w:lvl>
  </w:abstractNum>
  <w:abstractNum w:abstractNumId="2">
    <w:nsid w:val="75E052FE"/>
    <w:multiLevelType w:val="multilevel"/>
    <w:tmpl w:val="75E052FE"/>
    <w:lvl w:ilvl="0" w:tentative="0">
      <w:start w:val="1"/>
      <w:numFmt w:val="decimalEnclosedCircle"/>
      <w:lvlText w:val="%1"/>
      <w:lvlJc w:val="left"/>
      <w:pPr>
        <w:ind w:left="1308" w:hanging="720"/>
      </w:pPr>
      <w:rPr>
        <w:rFonts w:hint="default"/>
      </w:r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HorizontalSpacing w:val="105"/>
  <w:drawingGridVerticalSpacing w:val="155"/>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MDA4ZjBkNTk5M2ZmYjk2MmJhNDRiMDlkMzEyYzUifQ=="/>
  </w:docVars>
  <w:rsids>
    <w:rsidRoot w:val="00247D2D"/>
    <w:rsid w:val="00016DC3"/>
    <w:rsid w:val="00030A31"/>
    <w:rsid w:val="00031D11"/>
    <w:rsid w:val="000429FA"/>
    <w:rsid w:val="00054B95"/>
    <w:rsid w:val="000661D4"/>
    <w:rsid w:val="00074FC5"/>
    <w:rsid w:val="000827A3"/>
    <w:rsid w:val="00093426"/>
    <w:rsid w:val="000A0656"/>
    <w:rsid w:val="000A78C6"/>
    <w:rsid w:val="000B1097"/>
    <w:rsid w:val="000C7E5B"/>
    <w:rsid w:val="000D366E"/>
    <w:rsid w:val="000D7C85"/>
    <w:rsid w:val="000E1656"/>
    <w:rsid w:val="000F5020"/>
    <w:rsid w:val="000F76A0"/>
    <w:rsid w:val="00110B42"/>
    <w:rsid w:val="00134333"/>
    <w:rsid w:val="00162576"/>
    <w:rsid w:val="00173B9F"/>
    <w:rsid w:val="001B6340"/>
    <w:rsid w:val="001C1D4F"/>
    <w:rsid w:val="001C3652"/>
    <w:rsid w:val="001D5B0E"/>
    <w:rsid w:val="001D6AF1"/>
    <w:rsid w:val="00205397"/>
    <w:rsid w:val="002138BA"/>
    <w:rsid w:val="00215752"/>
    <w:rsid w:val="00227246"/>
    <w:rsid w:val="00227D42"/>
    <w:rsid w:val="00231909"/>
    <w:rsid w:val="00243EBE"/>
    <w:rsid w:val="00247D2D"/>
    <w:rsid w:val="00251155"/>
    <w:rsid w:val="00264340"/>
    <w:rsid w:val="00277276"/>
    <w:rsid w:val="002775E2"/>
    <w:rsid w:val="0028546E"/>
    <w:rsid w:val="00292D01"/>
    <w:rsid w:val="00293926"/>
    <w:rsid w:val="00296BCE"/>
    <w:rsid w:val="00296D22"/>
    <w:rsid w:val="002B0F33"/>
    <w:rsid w:val="002B5365"/>
    <w:rsid w:val="002C485F"/>
    <w:rsid w:val="002D1092"/>
    <w:rsid w:val="002D395C"/>
    <w:rsid w:val="002D5ED2"/>
    <w:rsid w:val="002E63F4"/>
    <w:rsid w:val="0030733E"/>
    <w:rsid w:val="00312939"/>
    <w:rsid w:val="00322ACB"/>
    <w:rsid w:val="00325E2D"/>
    <w:rsid w:val="00327031"/>
    <w:rsid w:val="003551C4"/>
    <w:rsid w:val="00360516"/>
    <w:rsid w:val="003832E5"/>
    <w:rsid w:val="00384255"/>
    <w:rsid w:val="0039429E"/>
    <w:rsid w:val="003A0A77"/>
    <w:rsid w:val="003A22F6"/>
    <w:rsid w:val="003C635F"/>
    <w:rsid w:val="003C7041"/>
    <w:rsid w:val="003D1CD0"/>
    <w:rsid w:val="003E1C4C"/>
    <w:rsid w:val="003F1655"/>
    <w:rsid w:val="003F7CED"/>
    <w:rsid w:val="00405E18"/>
    <w:rsid w:val="00407DA5"/>
    <w:rsid w:val="00437774"/>
    <w:rsid w:val="00441105"/>
    <w:rsid w:val="00456E04"/>
    <w:rsid w:val="00467904"/>
    <w:rsid w:val="00474EB3"/>
    <w:rsid w:val="0048107A"/>
    <w:rsid w:val="004812C7"/>
    <w:rsid w:val="00494EDF"/>
    <w:rsid w:val="0049701A"/>
    <w:rsid w:val="004A4475"/>
    <w:rsid w:val="004A6017"/>
    <w:rsid w:val="004B32CC"/>
    <w:rsid w:val="004B463B"/>
    <w:rsid w:val="004C3BD2"/>
    <w:rsid w:val="004D3D32"/>
    <w:rsid w:val="004D71A1"/>
    <w:rsid w:val="004E10BC"/>
    <w:rsid w:val="004E2DB8"/>
    <w:rsid w:val="004E5CAA"/>
    <w:rsid w:val="004E75F3"/>
    <w:rsid w:val="004F4779"/>
    <w:rsid w:val="004F52A9"/>
    <w:rsid w:val="00500719"/>
    <w:rsid w:val="00512DDF"/>
    <w:rsid w:val="005249A6"/>
    <w:rsid w:val="00525BDB"/>
    <w:rsid w:val="00526908"/>
    <w:rsid w:val="005307ED"/>
    <w:rsid w:val="00532F11"/>
    <w:rsid w:val="0053525A"/>
    <w:rsid w:val="00553EF3"/>
    <w:rsid w:val="00563DA5"/>
    <w:rsid w:val="005858EB"/>
    <w:rsid w:val="00593404"/>
    <w:rsid w:val="005B0DE3"/>
    <w:rsid w:val="005C7B95"/>
    <w:rsid w:val="005D2281"/>
    <w:rsid w:val="005D7B4E"/>
    <w:rsid w:val="005E6548"/>
    <w:rsid w:val="005E722A"/>
    <w:rsid w:val="005F3873"/>
    <w:rsid w:val="005F587C"/>
    <w:rsid w:val="005F6603"/>
    <w:rsid w:val="006129D6"/>
    <w:rsid w:val="006163B2"/>
    <w:rsid w:val="00635B8A"/>
    <w:rsid w:val="00664318"/>
    <w:rsid w:val="00664426"/>
    <w:rsid w:val="00677301"/>
    <w:rsid w:val="00683C4A"/>
    <w:rsid w:val="0068671F"/>
    <w:rsid w:val="00690F22"/>
    <w:rsid w:val="006A3FB7"/>
    <w:rsid w:val="006A6091"/>
    <w:rsid w:val="006C3628"/>
    <w:rsid w:val="006C3A1F"/>
    <w:rsid w:val="006C7368"/>
    <w:rsid w:val="006C7702"/>
    <w:rsid w:val="006D241D"/>
    <w:rsid w:val="006D3AD4"/>
    <w:rsid w:val="006F02B3"/>
    <w:rsid w:val="006F3FD3"/>
    <w:rsid w:val="00704C50"/>
    <w:rsid w:val="0071075A"/>
    <w:rsid w:val="00715665"/>
    <w:rsid w:val="007270BA"/>
    <w:rsid w:val="0073137E"/>
    <w:rsid w:val="0074514A"/>
    <w:rsid w:val="00757C9B"/>
    <w:rsid w:val="00761D7E"/>
    <w:rsid w:val="00764D57"/>
    <w:rsid w:val="00765AB7"/>
    <w:rsid w:val="0076724B"/>
    <w:rsid w:val="00770F0F"/>
    <w:rsid w:val="007851DE"/>
    <w:rsid w:val="007A2466"/>
    <w:rsid w:val="007A5016"/>
    <w:rsid w:val="007A7227"/>
    <w:rsid w:val="007A7D5D"/>
    <w:rsid w:val="007B5389"/>
    <w:rsid w:val="007B6FE8"/>
    <w:rsid w:val="007C41CB"/>
    <w:rsid w:val="007C452C"/>
    <w:rsid w:val="007C5102"/>
    <w:rsid w:val="007D3947"/>
    <w:rsid w:val="007D3B93"/>
    <w:rsid w:val="007E65BA"/>
    <w:rsid w:val="0080542B"/>
    <w:rsid w:val="00830C8B"/>
    <w:rsid w:val="008349B0"/>
    <w:rsid w:val="008371B4"/>
    <w:rsid w:val="00853272"/>
    <w:rsid w:val="008737C0"/>
    <w:rsid w:val="00877A50"/>
    <w:rsid w:val="00882566"/>
    <w:rsid w:val="00886981"/>
    <w:rsid w:val="00891B22"/>
    <w:rsid w:val="008A284E"/>
    <w:rsid w:val="008A7EF4"/>
    <w:rsid w:val="008B1E73"/>
    <w:rsid w:val="008C10B5"/>
    <w:rsid w:val="008C6A4C"/>
    <w:rsid w:val="008D2E82"/>
    <w:rsid w:val="008D5856"/>
    <w:rsid w:val="008E0400"/>
    <w:rsid w:val="008E1D3F"/>
    <w:rsid w:val="008F07A7"/>
    <w:rsid w:val="008F7731"/>
    <w:rsid w:val="009055CE"/>
    <w:rsid w:val="0094265C"/>
    <w:rsid w:val="00953824"/>
    <w:rsid w:val="009755C2"/>
    <w:rsid w:val="009802F4"/>
    <w:rsid w:val="0098473C"/>
    <w:rsid w:val="00997013"/>
    <w:rsid w:val="0099763A"/>
    <w:rsid w:val="009A3C90"/>
    <w:rsid w:val="009B44B0"/>
    <w:rsid w:val="009E5597"/>
    <w:rsid w:val="009F1C86"/>
    <w:rsid w:val="00A002A3"/>
    <w:rsid w:val="00A01B57"/>
    <w:rsid w:val="00A1587E"/>
    <w:rsid w:val="00A16FF4"/>
    <w:rsid w:val="00A21756"/>
    <w:rsid w:val="00A23240"/>
    <w:rsid w:val="00A273CA"/>
    <w:rsid w:val="00A315E6"/>
    <w:rsid w:val="00A4341E"/>
    <w:rsid w:val="00A44792"/>
    <w:rsid w:val="00A46E03"/>
    <w:rsid w:val="00A47205"/>
    <w:rsid w:val="00A47F5B"/>
    <w:rsid w:val="00A715A6"/>
    <w:rsid w:val="00A72AED"/>
    <w:rsid w:val="00A949F3"/>
    <w:rsid w:val="00AA0B11"/>
    <w:rsid w:val="00AA6533"/>
    <w:rsid w:val="00AB4A2B"/>
    <w:rsid w:val="00AC1295"/>
    <w:rsid w:val="00AC14A2"/>
    <w:rsid w:val="00AC17BE"/>
    <w:rsid w:val="00AF2785"/>
    <w:rsid w:val="00B00A77"/>
    <w:rsid w:val="00B05B6A"/>
    <w:rsid w:val="00B06AB5"/>
    <w:rsid w:val="00B15026"/>
    <w:rsid w:val="00B34971"/>
    <w:rsid w:val="00B367FE"/>
    <w:rsid w:val="00B4231E"/>
    <w:rsid w:val="00B54CB2"/>
    <w:rsid w:val="00B7028D"/>
    <w:rsid w:val="00B704C8"/>
    <w:rsid w:val="00B86C5A"/>
    <w:rsid w:val="00B903D2"/>
    <w:rsid w:val="00B90E48"/>
    <w:rsid w:val="00B96386"/>
    <w:rsid w:val="00BB0E3A"/>
    <w:rsid w:val="00BE582B"/>
    <w:rsid w:val="00BE6AD1"/>
    <w:rsid w:val="00BF5295"/>
    <w:rsid w:val="00BF73D7"/>
    <w:rsid w:val="00C05D43"/>
    <w:rsid w:val="00C13E87"/>
    <w:rsid w:val="00C37B7C"/>
    <w:rsid w:val="00C47733"/>
    <w:rsid w:val="00C510D8"/>
    <w:rsid w:val="00C57AD0"/>
    <w:rsid w:val="00C62AFB"/>
    <w:rsid w:val="00C66635"/>
    <w:rsid w:val="00C76311"/>
    <w:rsid w:val="00C7760B"/>
    <w:rsid w:val="00C841DF"/>
    <w:rsid w:val="00C95DE8"/>
    <w:rsid w:val="00CA5E7F"/>
    <w:rsid w:val="00CB3186"/>
    <w:rsid w:val="00CB3760"/>
    <w:rsid w:val="00CB4043"/>
    <w:rsid w:val="00CD7065"/>
    <w:rsid w:val="00D03789"/>
    <w:rsid w:val="00D1265E"/>
    <w:rsid w:val="00D2623D"/>
    <w:rsid w:val="00D4293A"/>
    <w:rsid w:val="00D5176D"/>
    <w:rsid w:val="00D75376"/>
    <w:rsid w:val="00D82BA0"/>
    <w:rsid w:val="00DA34CD"/>
    <w:rsid w:val="00DA4157"/>
    <w:rsid w:val="00DB27D6"/>
    <w:rsid w:val="00DB45A1"/>
    <w:rsid w:val="00DC2728"/>
    <w:rsid w:val="00DD16AD"/>
    <w:rsid w:val="00DD19EA"/>
    <w:rsid w:val="00DD6BB0"/>
    <w:rsid w:val="00DE5638"/>
    <w:rsid w:val="00DE6D04"/>
    <w:rsid w:val="00DF0673"/>
    <w:rsid w:val="00DF3768"/>
    <w:rsid w:val="00DF7251"/>
    <w:rsid w:val="00E07983"/>
    <w:rsid w:val="00E24A6D"/>
    <w:rsid w:val="00E2545F"/>
    <w:rsid w:val="00E34BAB"/>
    <w:rsid w:val="00E41FF7"/>
    <w:rsid w:val="00E477B5"/>
    <w:rsid w:val="00E54AC7"/>
    <w:rsid w:val="00E6740C"/>
    <w:rsid w:val="00E67E68"/>
    <w:rsid w:val="00E70CD0"/>
    <w:rsid w:val="00E7109B"/>
    <w:rsid w:val="00E87FCA"/>
    <w:rsid w:val="00E9238B"/>
    <w:rsid w:val="00EA297A"/>
    <w:rsid w:val="00EB6FF8"/>
    <w:rsid w:val="00EC223B"/>
    <w:rsid w:val="00ED0E54"/>
    <w:rsid w:val="00EF4D71"/>
    <w:rsid w:val="00EF73B2"/>
    <w:rsid w:val="00F12ECA"/>
    <w:rsid w:val="00F14B82"/>
    <w:rsid w:val="00F20897"/>
    <w:rsid w:val="00F2200C"/>
    <w:rsid w:val="00F27F0E"/>
    <w:rsid w:val="00F410D1"/>
    <w:rsid w:val="00F41AF3"/>
    <w:rsid w:val="00F47A9B"/>
    <w:rsid w:val="00F52014"/>
    <w:rsid w:val="00F557A0"/>
    <w:rsid w:val="00F71AB3"/>
    <w:rsid w:val="00F739B8"/>
    <w:rsid w:val="00F740C0"/>
    <w:rsid w:val="00F815B7"/>
    <w:rsid w:val="00F82743"/>
    <w:rsid w:val="00FB3199"/>
    <w:rsid w:val="00FB5570"/>
    <w:rsid w:val="00FB5E81"/>
    <w:rsid w:val="00FC79CA"/>
    <w:rsid w:val="00FD6E10"/>
    <w:rsid w:val="00FE3F03"/>
    <w:rsid w:val="00FE568E"/>
    <w:rsid w:val="033863B9"/>
    <w:rsid w:val="03E35D67"/>
    <w:rsid w:val="05784CAD"/>
    <w:rsid w:val="06E710CA"/>
    <w:rsid w:val="08904914"/>
    <w:rsid w:val="08917EA9"/>
    <w:rsid w:val="0A024D13"/>
    <w:rsid w:val="0B2621C1"/>
    <w:rsid w:val="0C052FC1"/>
    <w:rsid w:val="0EC35F79"/>
    <w:rsid w:val="0ECE1063"/>
    <w:rsid w:val="0F1410CF"/>
    <w:rsid w:val="10DB63F2"/>
    <w:rsid w:val="10EB2CEB"/>
    <w:rsid w:val="136A0061"/>
    <w:rsid w:val="13EA3334"/>
    <w:rsid w:val="15C6751F"/>
    <w:rsid w:val="18B41FF0"/>
    <w:rsid w:val="195C1845"/>
    <w:rsid w:val="1A547F00"/>
    <w:rsid w:val="1A5B53E7"/>
    <w:rsid w:val="1D8D1E4A"/>
    <w:rsid w:val="1F6B4DD4"/>
    <w:rsid w:val="22317AAA"/>
    <w:rsid w:val="22B75E4A"/>
    <w:rsid w:val="24027083"/>
    <w:rsid w:val="244B1C71"/>
    <w:rsid w:val="24DD4FA4"/>
    <w:rsid w:val="25AB1BE0"/>
    <w:rsid w:val="268250AF"/>
    <w:rsid w:val="26DD2F96"/>
    <w:rsid w:val="277A3BDF"/>
    <w:rsid w:val="28804FB0"/>
    <w:rsid w:val="293C506F"/>
    <w:rsid w:val="294B268A"/>
    <w:rsid w:val="29666F2D"/>
    <w:rsid w:val="29C17C9D"/>
    <w:rsid w:val="2A14708C"/>
    <w:rsid w:val="2B34710A"/>
    <w:rsid w:val="2B5B2EB7"/>
    <w:rsid w:val="2BFE7019"/>
    <w:rsid w:val="2D625939"/>
    <w:rsid w:val="2DA32AD5"/>
    <w:rsid w:val="2EDF1D48"/>
    <w:rsid w:val="30EC7853"/>
    <w:rsid w:val="31F3667E"/>
    <w:rsid w:val="32BE2269"/>
    <w:rsid w:val="33926E31"/>
    <w:rsid w:val="365D2E20"/>
    <w:rsid w:val="39D87BEA"/>
    <w:rsid w:val="3BF357D9"/>
    <w:rsid w:val="3C6B0767"/>
    <w:rsid w:val="3D082FA4"/>
    <w:rsid w:val="3DEC7CD9"/>
    <w:rsid w:val="3E3709A4"/>
    <w:rsid w:val="404E21BA"/>
    <w:rsid w:val="40692531"/>
    <w:rsid w:val="41FD379D"/>
    <w:rsid w:val="43482E9F"/>
    <w:rsid w:val="44762E3C"/>
    <w:rsid w:val="44E045FD"/>
    <w:rsid w:val="45E92B7B"/>
    <w:rsid w:val="45F96748"/>
    <w:rsid w:val="467F0F5F"/>
    <w:rsid w:val="47746408"/>
    <w:rsid w:val="49F8569B"/>
    <w:rsid w:val="4F1F17AA"/>
    <w:rsid w:val="505D59A2"/>
    <w:rsid w:val="53540DD5"/>
    <w:rsid w:val="53727A0F"/>
    <w:rsid w:val="539B3A63"/>
    <w:rsid w:val="5415609C"/>
    <w:rsid w:val="54DA78C0"/>
    <w:rsid w:val="54E0070F"/>
    <w:rsid w:val="55DB4C46"/>
    <w:rsid w:val="562C0C67"/>
    <w:rsid w:val="5807711C"/>
    <w:rsid w:val="59C55E33"/>
    <w:rsid w:val="59EBF2C1"/>
    <w:rsid w:val="5C2D07CB"/>
    <w:rsid w:val="5DAB328D"/>
    <w:rsid w:val="5E6C13CA"/>
    <w:rsid w:val="5EA747EB"/>
    <w:rsid w:val="5F553C5A"/>
    <w:rsid w:val="602E2324"/>
    <w:rsid w:val="607C33F4"/>
    <w:rsid w:val="60D95B93"/>
    <w:rsid w:val="60EF02A2"/>
    <w:rsid w:val="631332EB"/>
    <w:rsid w:val="63585C5E"/>
    <w:rsid w:val="63BE1963"/>
    <w:rsid w:val="65560843"/>
    <w:rsid w:val="65E56419"/>
    <w:rsid w:val="6628562D"/>
    <w:rsid w:val="663B079D"/>
    <w:rsid w:val="693B693E"/>
    <w:rsid w:val="696B3AFF"/>
    <w:rsid w:val="6E811A12"/>
    <w:rsid w:val="6F146688"/>
    <w:rsid w:val="71F11E79"/>
    <w:rsid w:val="71F27CD1"/>
    <w:rsid w:val="72264E84"/>
    <w:rsid w:val="729B6CA1"/>
    <w:rsid w:val="74B5394B"/>
    <w:rsid w:val="754602D2"/>
    <w:rsid w:val="76D80B8C"/>
    <w:rsid w:val="76F61641"/>
    <w:rsid w:val="77B76D2C"/>
    <w:rsid w:val="786C139E"/>
    <w:rsid w:val="786F2F48"/>
    <w:rsid w:val="78C73812"/>
    <w:rsid w:val="7920214B"/>
    <w:rsid w:val="7A30105C"/>
    <w:rsid w:val="7DBE1571"/>
    <w:rsid w:val="7EBD8277"/>
    <w:rsid w:val="7FF0247F"/>
    <w:rsid w:val="7FF14B04"/>
    <w:rsid w:val="7FF947D4"/>
    <w:rsid w:val="94FDB875"/>
    <w:rsid w:val="95BFCADB"/>
    <w:rsid w:val="BA7B6BD6"/>
    <w:rsid w:val="E37DF0C6"/>
    <w:rsid w:val="EF3E403D"/>
    <w:rsid w:val="EF9FEB6B"/>
    <w:rsid w:val="EFFF4AB4"/>
    <w:rsid w:val="FEFE78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2"/>
    <w:basedOn w:val="1"/>
    <w:next w:val="1"/>
    <w:link w:val="17"/>
    <w:qFormat/>
    <w:uiPriority w:val="99"/>
    <w:pPr>
      <w:keepNext/>
      <w:keepLines/>
      <w:spacing w:line="413" w:lineRule="auto"/>
      <w:outlineLvl w:val="1"/>
    </w:pPr>
    <w:rPr>
      <w:rFonts w:ascii="Cambria" w:hAnsi="Cambria" w:eastAsia="宋体" w:cs="Times New Roman"/>
      <w:b/>
      <w:bCs/>
      <w:kern w:val="0"/>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qFormat/>
    <w:uiPriority w:val="99"/>
    <w:pPr>
      <w:jc w:val="left"/>
    </w:pPr>
    <w:rPr>
      <w:rFonts w:cs="Times New Roman"/>
      <w:sz w:val="22"/>
      <w:szCs w:val="22"/>
    </w:rPr>
  </w:style>
  <w:style w:type="paragraph" w:styleId="4">
    <w:name w:val="Date"/>
    <w:basedOn w:val="1"/>
    <w:next w:val="1"/>
    <w:link w:val="19"/>
    <w:semiHidden/>
    <w:qFormat/>
    <w:uiPriority w:val="99"/>
    <w:pPr>
      <w:ind w:left="100" w:leftChars="2500"/>
    </w:pPr>
    <w:rPr>
      <w:rFonts w:cs="Times New Roman"/>
      <w:sz w:val="22"/>
      <w:szCs w:val="22"/>
    </w:rPr>
  </w:style>
  <w:style w:type="paragraph" w:styleId="5">
    <w:name w:val="Balloon Text"/>
    <w:basedOn w:val="1"/>
    <w:link w:val="20"/>
    <w:semiHidden/>
    <w:qFormat/>
    <w:uiPriority w:val="99"/>
    <w:rPr>
      <w:rFonts w:ascii="Times New Roman" w:hAnsi="Times New Roman" w:eastAsia="宋体" w:cs="Times New Roman"/>
      <w:kern w:val="0"/>
      <w:sz w:val="18"/>
      <w:szCs w:val="18"/>
    </w:rPr>
  </w:style>
  <w:style w:type="paragraph" w:styleId="6">
    <w:name w:val="footer"/>
    <w:basedOn w:val="1"/>
    <w:link w:val="2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8">
    <w:name w:val="Normal (Web)"/>
    <w:basedOn w:val="1"/>
    <w:qFormat/>
    <w:uiPriority w:val="99"/>
    <w:pPr>
      <w:spacing w:before="100" w:beforeAutospacing="1" w:after="100" w:afterAutospacing="1"/>
      <w:jc w:val="left"/>
    </w:pPr>
    <w:rPr>
      <w:rFonts w:ascii="Calibri" w:hAnsi="Calibri" w:eastAsia="宋体" w:cs="Calibri"/>
      <w:kern w:val="0"/>
      <w:sz w:val="24"/>
      <w:szCs w:val="24"/>
    </w:rPr>
  </w:style>
  <w:style w:type="paragraph" w:styleId="9">
    <w:name w:val="annotation subject"/>
    <w:basedOn w:val="3"/>
    <w:next w:val="3"/>
    <w:link w:val="23"/>
    <w:semiHidden/>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semiHidden/>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styleId="16">
    <w:name w:val="annotation reference"/>
    <w:basedOn w:val="12"/>
    <w:semiHidden/>
    <w:qFormat/>
    <w:uiPriority w:val="99"/>
    <w:rPr>
      <w:rFonts w:cs="Times New Roman"/>
      <w:sz w:val="21"/>
    </w:rPr>
  </w:style>
  <w:style w:type="character" w:customStyle="1" w:styleId="17">
    <w:name w:val="标题 2 Char"/>
    <w:basedOn w:val="12"/>
    <w:link w:val="2"/>
    <w:semiHidden/>
    <w:qFormat/>
    <w:locked/>
    <w:uiPriority w:val="99"/>
    <w:rPr>
      <w:rFonts w:ascii="Cambria" w:hAnsi="Cambria" w:eastAsia="宋体" w:cs="Times New Roman"/>
      <w:b/>
      <w:sz w:val="32"/>
    </w:rPr>
  </w:style>
  <w:style w:type="character" w:customStyle="1" w:styleId="18">
    <w:name w:val="批注文字 Char"/>
    <w:basedOn w:val="12"/>
    <w:link w:val="3"/>
    <w:semiHidden/>
    <w:qFormat/>
    <w:locked/>
    <w:uiPriority w:val="99"/>
    <w:rPr>
      <w:rFonts w:ascii="等线" w:hAnsi="等线" w:eastAsia="等线" w:cs="Times New Roman"/>
      <w:kern w:val="2"/>
      <w:sz w:val="22"/>
    </w:rPr>
  </w:style>
  <w:style w:type="character" w:customStyle="1" w:styleId="19">
    <w:name w:val="日期 Char"/>
    <w:basedOn w:val="12"/>
    <w:link w:val="4"/>
    <w:semiHidden/>
    <w:qFormat/>
    <w:locked/>
    <w:uiPriority w:val="99"/>
    <w:rPr>
      <w:rFonts w:ascii="等线" w:hAnsi="等线" w:eastAsia="等线" w:cs="Times New Roman"/>
      <w:kern w:val="2"/>
      <w:sz w:val="22"/>
    </w:rPr>
  </w:style>
  <w:style w:type="character" w:customStyle="1" w:styleId="20">
    <w:name w:val="批注框文本 Char"/>
    <w:basedOn w:val="12"/>
    <w:link w:val="5"/>
    <w:semiHidden/>
    <w:qFormat/>
    <w:locked/>
    <w:uiPriority w:val="99"/>
    <w:rPr>
      <w:rFonts w:cs="Times New Roman"/>
      <w:sz w:val="18"/>
    </w:rPr>
  </w:style>
  <w:style w:type="character" w:customStyle="1" w:styleId="21">
    <w:name w:val="页脚 Char"/>
    <w:basedOn w:val="12"/>
    <w:link w:val="6"/>
    <w:qFormat/>
    <w:locked/>
    <w:uiPriority w:val="99"/>
    <w:rPr>
      <w:rFonts w:cs="Times New Roman"/>
      <w:sz w:val="18"/>
    </w:rPr>
  </w:style>
  <w:style w:type="character" w:customStyle="1" w:styleId="22">
    <w:name w:val="页眉 Char"/>
    <w:basedOn w:val="12"/>
    <w:link w:val="7"/>
    <w:qFormat/>
    <w:locked/>
    <w:uiPriority w:val="99"/>
    <w:rPr>
      <w:rFonts w:cs="Times New Roman"/>
      <w:sz w:val="18"/>
    </w:rPr>
  </w:style>
  <w:style w:type="character" w:customStyle="1" w:styleId="23">
    <w:name w:val="批注主题 Char"/>
    <w:basedOn w:val="18"/>
    <w:link w:val="9"/>
    <w:semiHidden/>
    <w:qFormat/>
    <w:locked/>
    <w:uiPriority w:val="99"/>
    <w:rPr>
      <w:b/>
    </w:rPr>
  </w:style>
  <w:style w:type="paragraph" w:customStyle="1" w:styleId="24">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
    <w:name w:val="xl77"/>
    <w:basedOn w:val="1"/>
    <w:qFormat/>
    <w:uiPriority w:val="99"/>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6">
    <w:name w:val="xl78"/>
    <w:basedOn w:val="1"/>
    <w:qFormat/>
    <w:uiPriority w:val="99"/>
    <w:pPr>
      <w:widowControl/>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7">
    <w:name w:val="xl79"/>
    <w:basedOn w:val="1"/>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left"/>
      <w:textAlignment w:val="center"/>
    </w:pPr>
    <w:rPr>
      <w:rFonts w:ascii="宋体" w:hAnsi="宋体" w:eastAsia="宋体" w:cs="宋体"/>
      <w:kern w:val="0"/>
      <w:sz w:val="20"/>
      <w:szCs w:val="20"/>
    </w:rPr>
  </w:style>
  <w:style w:type="paragraph" w:customStyle="1" w:styleId="28">
    <w:name w:val="xl80"/>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29">
    <w:name w:val="xl81"/>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0">
    <w:name w:val="xl82"/>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31">
    <w:name w:val="xl83"/>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2">
    <w:name w:val="xl84"/>
    <w:basedOn w:val="1"/>
    <w:qFormat/>
    <w:uiPriority w:val="99"/>
    <w:pPr>
      <w:widowControl/>
      <w:pBdr>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33">
    <w:name w:val="xl85"/>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left"/>
      <w:textAlignment w:val="center"/>
    </w:pPr>
    <w:rPr>
      <w:rFonts w:ascii="宋体" w:hAnsi="宋体" w:eastAsia="宋体" w:cs="宋体"/>
      <w:kern w:val="0"/>
      <w:sz w:val="20"/>
      <w:szCs w:val="20"/>
    </w:rPr>
  </w:style>
  <w:style w:type="paragraph" w:customStyle="1" w:styleId="34">
    <w:name w:val="xl86"/>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5">
    <w:name w:val="xl87"/>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6">
    <w:name w:val="xl88"/>
    <w:basedOn w:val="1"/>
    <w:qFormat/>
    <w:uiPriority w:val="99"/>
    <w:pPr>
      <w:widowControl/>
      <w:pBdr>
        <w:top w:val="single" w:color="auto" w:sz="4" w:space="0"/>
        <w:left w:val="single" w:color="auto" w:sz="4" w:space="0"/>
        <w:bottom w:val="single" w:color="auto" w:sz="4" w:space="0"/>
      </w:pBdr>
      <w:shd w:val="clear" w:color="000000" w:fill="FFFFC0"/>
      <w:spacing w:before="100" w:beforeAutospacing="1" w:after="100" w:afterAutospacing="1"/>
      <w:jc w:val="right"/>
      <w:textAlignment w:val="center"/>
    </w:pPr>
    <w:rPr>
      <w:rFonts w:ascii="宋体" w:hAnsi="宋体" w:eastAsia="宋体" w:cs="宋体"/>
      <w:kern w:val="0"/>
      <w:sz w:val="20"/>
      <w:szCs w:val="20"/>
    </w:rPr>
  </w:style>
  <w:style w:type="paragraph" w:customStyle="1" w:styleId="37">
    <w:name w:val="xl89"/>
    <w:basedOn w:val="1"/>
    <w:qFormat/>
    <w:uiPriority w:val="99"/>
    <w:pPr>
      <w:widowControl/>
      <w:pBdr>
        <w:top w:val="single" w:color="auto" w:sz="4" w:space="0"/>
        <w:left w:val="single" w:color="auto" w:sz="4" w:space="0"/>
        <w:bottom w:val="single" w:color="auto" w:sz="4" w:space="0"/>
      </w:pBdr>
      <w:shd w:val="clear" w:color="000000" w:fill="C0C0FF"/>
      <w:spacing w:before="100" w:beforeAutospacing="1" w:after="100" w:afterAutospacing="1"/>
      <w:jc w:val="right"/>
      <w:textAlignment w:val="center"/>
    </w:pPr>
    <w:rPr>
      <w:rFonts w:ascii="宋体" w:hAnsi="宋体" w:eastAsia="宋体" w:cs="宋体"/>
      <w:kern w:val="0"/>
      <w:sz w:val="20"/>
      <w:szCs w:val="20"/>
    </w:rPr>
  </w:style>
  <w:style w:type="paragraph" w:customStyle="1" w:styleId="38">
    <w:name w:val="xl90"/>
    <w:basedOn w:val="1"/>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39">
    <w:name w:val="xl91"/>
    <w:basedOn w:val="1"/>
    <w:qFormat/>
    <w:uiPriority w:val="99"/>
    <w:pPr>
      <w:widowControl/>
      <w:pBdr>
        <w:top w:val="single" w:color="auto" w:sz="4" w:space="0"/>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0">
    <w:name w:val="xl92"/>
    <w:basedOn w:val="1"/>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1">
    <w:name w:val="xl93"/>
    <w:basedOn w:val="1"/>
    <w:qFormat/>
    <w:uiPriority w:val="99"/>
    <w:pPr>
      <w:widowControl/>
      <w:pBdr>
        <w:top w:val="single" w:color="auto" w:sz="4" w:space="0"/>
        <w:lef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2">
    <w:name w:val="xl94"/>
    <w:basedOn w:val="1"/>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3">
    <w:name w:val="xl95"/>
    <w:basedOn w:val="1"/>
    <w:qFormat/>
    <w:uiPriority w:val="99"/>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4">
    <w:name w:val="xl96"/>
    <w:basedOn w:val="1"/>
    <w:qFormat/>
    <w:uiPriority w:val="99"/>
    <w:pPr>
      <w:widowControl/>
      <w:pBdr>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5">
    <w:name w:val="xl97"/>
    <w:basedOn w:val="1"/>
    <w:qFormat/>
    <w:uiPriority w:val="99"/>
    <w:pPr>
      <w:widowControl/>
      <w:pBdr>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6">
    <w:name w:val="xl98"/>
    <w:basedOn w:val="1"/>
    <w:qFormat/>
    <w:uiPriority w:val="99"/>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7">
    <w:name w:val="xl99"/>
    <w:basedOn w:val="1"/>
    <w:qFormat/>
    <w:uiPriority w:val="99"/>
    <w:pPr>
      <w:widowControl/>
      <w:pBdr>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8">
    <w:name w:val="xl100"/>
    <w:basedOn w:val="1"/>
    <w:qFormat/>
    <w:uiPriority w:val="99"/>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49">
    <w:name w:val="抄 送"/>
    <w:basedOn w:val="1"/>
    <w:qFormat/>
    <w:uiPriority w:val="99"/>
    <w:pPr>
      <w:framePr w:wrap="notBeside" w:vAnchor="margin" w:hAnchor="margin" w:yAlign="bottom"/>
    </w:pPr>
    <w:rPr>
      <w:rFonts w:ascii="Calibri" w:hAnsi="Calibri" w:eastAsia="FangSong_GB2312" w:cs="Calibri"/>
      <w:sz w:val="32"/>
      <w:szCs w:val="32"/>
    </w:rPr>
  </w:style>
  <w:style w:type="paragraph" w:customStyle="1" w:styleId="50">
    <w:name w:val="xl65"/>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5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5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5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24"/>
      <w:szCs w:val="24"/>
    </w:rPr>
  </w:style>
  <w:style w:type="paragraph" w:customStyle="1" w:styleId="5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5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5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60">
    <w:name w:val="xl75"/>
    <w:basedOn w:val="1"/>
    <w:qFormat/>
    <w:uiPriority w:val="99"/>
    <w:pPr>
      <w:widowControl/>
      <w:spacing w:before="100" w:beforeAutospacing="1" w:after="100" w:afterAutospacing="1"/>
      <w:jc w:val="center"/>
    </w:pPr>
    <w:rPr>
      <w:rFonts w:ascii="宋体" w:hAnsi="宋体" w:eastAsia="宋体" w:cs="宋体"/>
      <w:b/>
      <w:bCs/>
      <w:kern w:val="0"/>
      <w:sz w:val="20"/>
      <w:szCs w:val="20"/>
    </w:rPr>
  </w:style>
  <w:style w:type="paragraph" w:customStyle="1" w:styleId="61">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2">
    <w:name w:val="列出段落1"/>
    <w:basedOn w:val="1"/>
    <w:qFormat/>
    <w:uiPriority w:val="99"/>
    <w:pPr>
      <w:ind w:firstLine="420" w:firstLineChars="200"/>
    </w:pPr>
    <w:rPr>
      <w:rFonts w:ascii="Calibri" w:hAnsi="Calibri" w:eastAsia="宋体" w:cs="Calibri"/>
    </w:rPr>
  </w:style>
  <w:style w:type="paragraph" w:styleId="63">
    <w:name w:val="List Paragraph"/>
    <w:basedOn w:val="1"/>
    <w:qFormat/>
    <w:uiPriority w:val="99"/>
    <w:pPr>
      <w:ind w:firstLine="420" w:firstLineChars="200"/>
    </w:pPr>
  </w:style>
  <w:style w:type="character" w:customStyle="1" w:styleId="64">
    <w:name w:val="font91"/>
    <w:basedOn w:val="12"/>
    <w:qFormat/>
    <w:uiPriority w:val="0"/>
    <w:rPr>
      <w:rFonts w:hint="eastAsia" w:ascii="宋体" w:hAnsi="宋体" w:eastAsia="宋体" w:cs="宋体"/>
      <w:color w:val="000000"/>
      <w:sz w:val="20"/>
      <w:szCs w:val="20"/>
      <w:u w:val="none"/>
    </w:rPr>
  </w:style>
  <w:style w:type="character" w:customStyle="1" w:styleId="65">
    <w:name w:val="font31"/>
    <w:basedOn w:val="12"/>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6617</Words>
  <Characters>7138</Characters>
  <Lines>53</Lines>
  <Paragraphs>15</Paragraphs>
  <TotalTime>53</TotalTime>
  <ScaleCrop>false</ScaleCrop>
  <LinksUpToDate>false</LinksUpToDate>
  <CharactersWithSpaces>7162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2019-04-13T01:50:00Z</dcterms:created>
  <dc:creator>微软用户</dc:creator>
  <cp:lastModifiedBy>张琪</cp:lastModifiedBy>
  <cp:lastPrinted>2022-11-08T08:28:00Z</cp:lastPrinted>
  <dcterms:modified xsi:type="dcterms:W3CDTF">2023-05-22T08:49:47Z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82131A97779944D893660BF67380C460_13</vt:lpwstr>
  </property>
</Properties>
</file>