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hint="eastAsia" w:ascii="方正小标宋简体" w:eastAsia="方正小标宋简体"/>
          <w:bCs/>
          <w:sz w:val="44"/>
          <w:szCs w:val="44"/>
          <w:lang w:eastAsia="zh-CN"/>
        </w:rPr>
      </w:pPr>
      <w:bookmarkStart w:id="0" w:name="_GoBack"/>
      <w:bookmarkEnd w:id="0"/>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eastAsia="zh-CN"/>
        </w:rPr>
      </w:pPr>
      <w:r>
        <w:rPr>
          <w:rFonts w:hint="eastAsia" w:ascii="方正小标宋简体" w:hAnsi="Times New Roman" w:eastAsia="方正小标宋简体" w:cs="Times New Roman"/>
          <w:snapToGrid w:val="0"/>
          <w:spacing w:val="8"/>
          <w:kern w:val="0"/>
          <w:sz w:val="44"/>
          <w:szCs w:val="44"/>
          <w:lang w:val="en-US" w:eastAsia="zh-CN"/>
        </w:rPr>
        <w:t>蔡甸区医疗保障服务中心2025</w:t>
      </w:r>
      <w:r>
        <w:rPr>
          <w:rFonts w:hint="eastAsia" w:ascii="方正小标宋简体" w:hAnsi="Times New Roman" w:eastAsia="方正小标宋简体" w:cs="Times New Roman"/>
          <w:snapToGrid w:val="0"/>
          <w:spacing w:val="8"/>
          <w:kern w:val="0"/>
          <w:sz w:val="44"/>
          <w:szCs w:val="44"/>
        </w:rPr>
        <w:t>年部门预算</w:t>
      </w:r>
      <w:r>
        <w:rPr>
          <w:rFonts w:hint="eastAsia" w:ascii="方正小标宋简体" w:hAnsi="Times New Roman" w:eastAsia="方正小标宋简体" w:cs="Times New Roman"/>
          <w:snapToGrid w:val="0"/>
          <w:spacing w:val="8"/>
          <w:kern w:val="0"/>
          <w:sz w:val="44"/>
          <w:szCs w:val="44"/>
          <w:lang w:val="en-US" w:eastAsia="zh-CN"/>
        </w:rPr>
        <w:t>公开</w:t>
      </w:r>
      <w:r>
        <w:rPr>
          <w:rFonts w:hint="eastAsia" w:ascii="方正小标宋简体" w:hAnsi="Times New Roman" w:eastAsia="方正小标宋简体" w:cs="Times New Roman"/>
          <w:snapToGrid w:val="0"/>
          <w:spacing w:val="8"/>
          <w:kern w:val="0"/>
          <w:sz w:val="44"/>
          <w:szCs w:val="44"/>
          <w:lang w:eastAsia="zh-CN"/>
        </w:rPr>
        <w:t>目录</w:t>
      </w:r>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eastAsia="zh-CN"/>
        </w:rPr>
      </w:pPr>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eastAsia="zh-CN"/>
        </w:rPr>
      </w:pPr>
    </w:p>
    <w:p>
      <w:pPr>
        <w:pStyle w:val="11"/>
        <w:keepNext w:val="0"/>
        <w:keepLines w:val="0"/>
        <w:widowControl/>
        <w:suppressLineNumbers w:val="0"/>
        <w:spacing w:before="150" w:beforeAutospacing="0" w:after="210" w:afterAutospacing="0" w:line="315" w:lineRule="atLeast"/>
        <w:ind w:right="0" w:firstLine="672" w:firstLineChars="200"/>
        <w:jc w:val="left"/>
        <w:rPr>
          <w:rFonts w:hint="default"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第一部分  蔡甸区医疗保障服务中心概况</w:t>
      </w:r>
    </w:p>
    <w:p>
      <w:pPr>
        <w:pStyle w:val="11"/>
        <w:keepNext w:val="0"/>
        <w:keepLines w:val="0"/>
        <w:widowControl/>
        <w:suppressLineNumbers w:val="0"/>
        <w:spacing w:before="150" w:beforeAutospacing="0" w:after="210" w:afterAutospacing="0" w:line="315" w:lineRule="atLeast"/>
        <w:ind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一、部门主要职能</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二、部门预算单位构成</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三、部门人员构成</w:t>
      </w:r>
    </w:p>
    <w:p>
      <w:pPr>
        <w:pStyle w:val="11"/>
        <w:keepNext w:val="0"/>
        <w:keepLines w:val="0"/>
        <w:widowControl/>
        <w:suppressLineNumbers w:val="0"/>
        <w:spacing w:before="150" w:beforeAutospacing="0" w:after="210" w:afterAutospacing="0" w:line="315" w:lineRule="atLeast"/>
        <w:ind w:left="0" w:right="0" w:firstLine="672" w:firstLineChars="200"/>
        <w:jc w:val="left"/>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第二部分 蔡甸区医疗保障服务中心2025年部门预算表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一、部门</w:t>
      </w:r>
      <w:r>
        <w:rPr>
          <w:rFonts w:hint="default" w:ascii="仿宋_GB2312" w:hAnsi="Times New Roman" w:eastAsia="仿宋_GB2312" w:cs="Times New Roman"/>
          <w:bCs/>
          <w:kern w:val="44"/>
          <w:sz w:val="32"/>
          <w:szCs w:val="32"/>
          <w:lang w:val="en-US" w:eastAsia="zh-CN" w:bidi="ar-SA"/>
        </w:rPr>
        <w:t>收支总表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二、部门</w:t>
      </w:r>
      <w:r>
        <w:rPr>
          <w:rFonts w:hint="default" w:ascii="仿宋_GB2312" w:hAnsi="Times New Roman" w:eastAsia="仿宋_GB2312" w:cs="Times New Roman"/>
          <w:bCs/>
          <w:kern w:val="44"/>
          <w:sz w:val="32"/>
          <w:szCs w:val="32"/>
          <w:lang w:val="en-US" w:eastAsia="zh-CN" w:bidi="ar-SA"/>
        </w:rPr>
        <w:t>收入总表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三、部门</w:t>
      </w:r>
      <w:r>
        <w:rPr>
          <w:rFonts w:hint="default" w:ascii="仿宋_GB2312" w:hAnsi="Times New Roman" w:eastAsia="仿宋_GB2312" w:cs="Times New Roman"/>
          <w:bCs/>
          <w:kern w:val="44"/>
          <w:sz w:val="32"/>
          <w:szCs w:val="32"/>
          <w:lang w:val="en-US" w:eastAsia="zh-CN" w:bidi="ar-SA"/>
        </w:rPr>
        <w:t>支出总表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w:t>
      </w:r>
      <w:r>
        <w:rPr>
          <w:rFonts w:hint="default" w:ascii="仿宋_GB2312" w:hAnsi="Times New Roman" w:eastAsia="仿宋_GB2312" w:cs="Times New Roman"/>
          <w:bCs/>
          <w:kern w:val="44"/>
          <w:sz w:val="32"/>
          <w:szCs w:val="32"/>
          <w:lang w:val="en-US" w:eastAsia="zh-CN" w:bidi="ar-SA"/>
        </w:rPr>
        <w:t>财政拨款收支总表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w:t>
      </w:r>
      <w:r>
        <w:rPr>
          <w:rFonts w:hint="default" w:ascii="仿宋_GB2312" w:hAnsi="Times New Roman" w:eastAsia="仿宋_GB2312" w:cs="Times New Roman"/>
          <w:bCs/>
          <w:kern w:val="44"/>
          <w:sz w:val="32"/>
          <w:szCs w:val="32"/>
          <w:lang w:val="en-US" w:eastAsia="zh-CN" w:bidi="ar-SA"/>
        </w:rPr>
        <w:t>一般公共预算支出表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w:t>
      </w:r>
      <w:r>
        <w:rPr>
          <w:rFonts w:hint="default" w:ascii="仿宋_GB2312" w:hAnsi="Times New Roman" w:eastAsia="仿宋_GB2312" w:cs="Times New Roman"/>
          <w:bCs/>
          <w:kern w:val="44"/>
          <w:sz w:val="32"/>
          <w:szCs w:val="32"/>
          <w:lang w:val="en-US" w:eastAsia="zh-CN" w:bidi="ar-SA"/>
        </w:rPr>
        <w:t>一般公共预算基本支出表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七、</w:t>
      </w:r>
      <w:r>
        <w:rPr>
          <w:rFonts w:hint="default" w:ascii="仿宋_GB2312" w:hAnsi="Times New Roman" w:eastAsia="仿宋_GB2312" w:cs="Times New Roman"/>
          <w:bCs/>
          <w:kern w:val="44"/>
          <w:sz w:val="32"/>
          <w:szCs w:val="32"/>
          <w:lang w:val="en-US" w:eastAsia="zh-CN" w:bidi="ar-SA"/>
        </w:rPr>
        <w:t>一般公共预算“三公”经费支出表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八、</w:t>
      </w:r>
      <w:r>
        <w:rPr>
          <w:rFonts w:hint="default" w:ascii="仿宋_GB2312" w:eastAsia="仿宋_GB2312"/>
          <w:bCs/>
          <w:kern w:val="44"/>
          <w:sz w:val="32"/>
          <w:szCs w:val="32"/>
          <w:lang w:val="en-US" w:eastAsia="zh-CN" w:bidi="ar-SA"/>
        </w:rPr>
        <w:t>政府性基金</w:t>
      </w:r>
      <w:r>
        <w:rPr>
          <w:rFonts w:hint="eastAsia" w:ascii="仿宋_GB2312" w:eastAsia="仿宋_GB2312"/>
          <w:bCs/>
          <w:kern w:val="44"/>
          <w:sz w:val="32"/>
          <w:szCs w:val="32"/>
          <w:lang w:val="en-US" w:eastAsia="zh-CN" w:bidi="ar-SA"/>
        </w:rPr>
        <w:t>预算支出表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九、国有资本经营</w:t>
      </w:r>
      <w:r>
        <w:rPr>
          <w:rFonts w:hint="default" w:ascii="仿宋_GB2312" w:eastAsia="仿宋_GB2312"/>
          <w:bCs/>
          <w:kern w:val="44"/>
          <w:sz w:val="32"/>
          <w:szCs w:val="32"/>
          <w:lang w:val="en-US" w:eastAsia="zh-CN" w:bidi="ar-SA"/>
        </w:rPr>
        <w:t>预算支出表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w:t>
      </w:r>
      <w:r>
        <w:rPr>
          <w:rFonts w:hint="default" w:ascii="仿宋_GB2312" w:eastAsia="仿宋_GB2312"/>
          <w:bCs/>
          <w:kern w:val="44"/>
          <w:sz w:val="32"/>
          <w:szCs w:val="32"/>
          <w:lang w:val="en-US" w:eastAsia="zh-CN" w:bidi="ar-SA"/>
        </w:rPr>
        <w:t>项目支出表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十一、部门</w:t>
      </w:r>
      <w:r>
        <w:rPr>
          <w:rFonts w:hint="default" w:ascii="仿宋_GB2312" w:eastAsia="仿宋_GB2312"/>
          <w:bCs/>
          <w:kern w:val="44"/>
          <w:sz w:val="32"/>
          <w:szCs w:val="32"/>
          <w:lang w:val="en-US" w:eastAsia="zh-CN" w:bidi="ar-SA"/>
        </w:rPr>
        <w:t>整体支出绩效目标表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十二、</w:t>
      </w:r>
      <w:r>
        <w:rPr>
          <w:rFonts w:hint="default" w:ascii="仿宋_GB2312" w:eastAsia="仿宋_GB2312"/>
          <w:bCs/>
          <w:kern w:val="44"/>
          <w:sz w:val="32"/>
          <w:szCs w:val="32"/>
          <w:lang w:val="en-US" w:eastAsia="zh-CN" w:bidi="ar-SA"/>
        </w:rPr>
        <w:t>项目支出绩效目标表</w:t>
      </w:r>
    </w:p>
    <w:p>
      <w:pPr>
        <w:pStyle w:val="11"/>
        <w:keepNext w:val="0"/>
        <w:keepLines w:val="0"/>
        <w:widowControl/>
        <w:suppressLineNumbers w:val="0"/>
        <w:spacing w:before="150" w:beforeAutospacing="0" w:after="210" w:afterAutospacing="0" w:line="315" w:lineRule="atLeast"/>
        <w:ind w:left="0" w:right="0" w:firstLine="672" w:firstLineChars="200"/>
        <w:jc w:val="left"/>
        <w:rPr>
          <w:rFonts w:hint="default"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第三部分 蔡甸区医疗保障服务中心2025年部门预算情况说明</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一、收支预算总体安排情况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二、收入安排情况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四、财政拨款收支预算总体情况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五、一般公共预算支出安排情况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六、一般公共预算基本支出安排情况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七、一般公共预算“三公”经费支出安排情况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八、政府性基金预算支出预算情况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九、项目支出安排情况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十、其他重要事项的情况说明</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（一）机关运行经费情况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（二）政府预算采购情况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（三）政府购买服务预算情况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（四）国有资本经营预算支出安排情况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（五）国有资产占用使用情况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（六）预算绩效管理情况</w:t>
      </w:r>
    </w:p>
    <w:p>
      <w:pPr>
        <w:pStyle w:val="11"/>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四、名词解释</w:t>
      </w: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pStyle w:val="11"/>
        <w:keepNext w:val="0"/>
        <w:keepLines w:val="0"/>
        <w:widowControl/>
        <w:suppressLineNumbers w:val="0"/>
        <w:spacing w:before="150" w:beforeAutospacing="0" w:after="210" w:afterAutospacing="0" w:line="315" w:lineRule="atLeast"/>
        <w:ind w:right="0" w:firstLine="672" w:firstLineChars="200"/>
        <w:jc w:val="left"/>
        <w:rPr>
          <w:rFonts w:hint="default"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第一部分  蔡甸区医疗保障服务中心概况</w:t>
      </w:r>
    </w:p>
    <w:p>
      <w:pPr>
        <w:pStyle w:val="11"/>
        <w:keepNext w:val="0"/>
        <w:keepLines w:val="0"/>
        <w:widowControl/>
        <w:suppressLineNumbers w:val="0"/>
        <w:spacing w:before="150" w:beforeAutospacing="0" w:after="210" w:afterAutospacing="0" w:line="315" w:lineRule="atLeast"/>
        <w:ind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一、部门主要职能</w:t>
      </w:r>
    </w:p>
    <w:p>
      <w:pPr>
        <w:spacing w:line="560" w:lineRule="atLeast"/>
        <w:ind w:firstLine="640" w:firstLineChars="200"/>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1、承担全区医疗保障参保登记、待遇核定、医疗费用审核结算、医疗救助等业务经办工作，</w:t>
      </w:r>
    </w:p>
    <w:p>
      <w:pPr>
        <w:spacing w:line="560" w:lineRule="atLeast"/>
        <w:ind w:firstLine="640" w:firstLineChars="200"/>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2、落实异地就医结算、两定机构协议管理，开展内控管理和风险防控;</w:t>
      </w:r>
    </w:p>
    <w:p>
      <w:pPr>
        <w:spacing w:line="560" w:lineRule="atLeast"/>
        <w:ind w:firstLine="640" w:firstLineChars="200"/>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3、指导街道(乡)及以下医疗保障业务经办等相关工作;</w:t>
      </w:r>
    </w:p>
    <w:p>
      <w:pPr>
        <w:spacing w:line="560" w:lineRule="atLeast"/>
        <w:ind w:firstLine="640" w:firstLineChars="200"/>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4、承担上级交办的其他事项。</w:t>
      </w:r>
    </w:p>
    <w:p>
      <w:pPr>
        <w:pStyle w:val="11"/>
        <w:keepNext w:val="0"/>
        <w:keepLines w:val="0"/>
        <w:widowControl/>
        <w:numPr>
          <w:ilvl w:val="0"/>
          <w:numId w:val="0"/>
        </w:numPr>
        <w:suppressLineNumbers w:val="0"/>
        <w:spacing w:before="150" w:beforeAutospacing="0" w:after="210" w:afterAutospacing="0" w:line="315" w:lineRule="atLeast"/>
        <w:ind w:left="630" w:leftChars="0" w:right="0" w:rightChars="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二、部门预算单位构成</w:t>
      </w:r>
    </w:p>
    <w:p>
      <w:pPr>
        <w:spacing w:line="560" w:lineRule="atLeast"/>
        <w:ind w:firstLine="640" w:firstLineChars="200"/>
        <w:rPr>
          <w:rFonts w:hint="eastAsia" w:ascii="仿宋" w:hAnsi="仿宋" w:eastAsia="仿宋"/>
          <w:color w:val="auto"/>
          <w:sz w:val="32"/>
          <w:szCs w:val="32"/>
          <w:shd w:val="clear" w:color="auto" w:fill="auto"/>
        </w:rPr>
      </w:pPr>
      <w:r>
        <w:rPr>
          <w:rFonts w:hint="eastAsia" w:ascii="仿宋" w:hAnsi="仿宋" w:eastAsia="仿宋" w:cs="仿宋"/>
          <w:color w:val="333333"/>
          <w:kern w:val="0"/>
          <w:sz w:val="32"/>
          <w:szCs w:val="32"/>
          <w:lang w:val="en-US" w:eastAsia="zh-CN" w:bidi="ar"/>
        </w:rPr>
        <w:t>蔡甸区医疗保障服务中心为蔡甸区医疗保障局下属二级全额拨款事业单位。</w:t>
      </w:r>
    </w:p>
    <w:p>
      <w:pPr>
        <w:pStyle w:val="11"/>
        <w:keepNext w:val="0"/>
        <w:keepLines w:val="0"/>
        <w:widowControl/>
        <w:numPr>
          <w:ilvl w:val="0"/>
          <w:numId w:val="0"/>
        </w:numPr>
        <w:suppressLineNumbers w:val="0"/>
        <w:spacing w:before="150" w:beforeAutospacing="0" w:after="210" w:afterAutospacing="0" w:line="315" w:lineRule="atLeast"/>
        <w:ind w:left="630" w:leftChars="0" w:right="0" w:rightChars="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三、部门人员构成</w:t>
      </w:r>
    </w:p>
    <w:p>
      <w:pPr>
        <w:spacing w:line="560" w:lineRule="atLeast"/>
        <w:ind w:firstLine="640" w:firstLineChars="200"/>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蔡甸区医疗保障服务中心在职实有事业编制27人，退休人员 5人，其他人员 12人。</w:t>
      </w:r>
    </w:p>
    <w:p>
      <w:pPr>
        <w:spacing w:line="560" w:lineRule="atLeast"/>
        <w:ind w:firstLine="620" w:firstLineChars="200"/>
        <w:rPr>
          <w:rFonts w:hint="eastAsia" w:ascii="仿宋" w:hAnsi="仿宋" w:eastAsia="仿宋" w:cs="仿宋"/>
          <w:color w:val="000000"/>
          <w:kern w:val="0"/>
          <w:sz w:val="31"/>
          <w:szCs w:val="31"/>
          <w:lang w:val="en-US" w:eastAsia="zh-CN" w:bidi="ar"/>
        </w:rPr>
      </w:pPr>
    </w:p>
    <w:p>
      <w:pPr>
        <w:pStyle w:val="11"/>
        <w:keepNext w:val="0"/>
        <w:keepLines w:val="0"/>
        <w:widowControl/>
        <w:numPr>
          <w:ilvl w:val="0"/>
          <w:numId w:val="1"/>
        </w:numPr>
        <w:suppressLineNumbers w:val="0"/>
        <w:spacing w:before="150" w:beforeAutospacing="0" w:after="210" w:afterAutospacing="0" w:line="315" w:lineRule="atLeast"/>
        <w:ind w:left="0" w:right="0" w:firstLine="672" w:firstLineChars="200"/>
        <w:jc w:val="left"/>
        <w:rPr>
          <w:rFonts w:hint="eastAsia" w:ascii="黑体" w:hAnsi="黑体" w:eastAsia="黑体" w:cs="Times New Roman"/>
          <w:snapToGrid w:val="0"/>
          <w:color w:val="00206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br w:type="page"/>
      </w:r>
      <w:r>
        <w:rPr>
          <w:rFonts w:hint="eastAsia" w:ascii="黑体" w:hAnsi="黑体" w:eastAsia="黑体" w:cs="Times New Roman"/>
          <w:snapToGrid w:val="0"/>
          <w:spacing w:val="8"/>
          <w:kern w:val="0"/>
          <w:sz w:val="32"/>
          <w:szCs w:val="32"/>
          <w:lang w:val="en-US" w:eastAsia="zh-CN" w:bidi="ar-SA"/>
        </w:rPr>
        <w:t>蔡甸区医疗保障服务中心2025年部门预算表</w:t>
      </w: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表1.武汉市蔡甸区医疗保障服务中心2025年</w:t>
      </w:r>
      <w:r>
        <w:rPr>
          <w:rFonts w:hint="default" w:ascii="仿宋" w:hAnsi="仿宋" w:eastAsia="仿宋" w:cs="仿宋"/>
          <w:color w:val="333333"/>
          <w:kern w:val="0"/>
          <w:sz w:val="32"/>
          <w:szCs w:val="32"/>
          <w:lang w:val="en-US" w:eastAsia="zh-CN" w:bidi="ar"/>
        </w:rPr>
        <w:t>收支总表</w:t>
      </w:r>
    </w:p>
    <w:tbl>
      <w:tblPr>
        <w:tblStyle w:val="12"/>
        <w:tblW w:w="8807" w:type="dxa"/>
        <w:tblInd w:w="0" w:type="dxa"/>
        <w:tblLayout w:type="fixed"/>
        <w:tblCellMar>
          <w:top w:w="0" w:type="dxa"/>
          <w:left w:w="0" w:type="dxa"/>
          <w:bottom w:w="0" w:type="dxa"/>
          <w:right w:w="0" w:type="dxa"/>
        </w:tblCellMar>
      </w:tblPr>
      <w:tblGrid>
        <w:gridCol w:w="3456"/>
        <w:gridCol w:w="810"/>
        <w:gridCol w:w="3585"/>
        <w:gridCol w:w="956"/>
      </w:tblGrid>
      <w:tr>
        <w:tblPrEx>
          <w:tblCellMar>
            <w:top w:w="0" w:type="dxa"/>
            <w:left w:w="0" w:type="dxa"/>
            <w:bottom w:w="0" w:type="dxa"/>
            <w:right w:w="0" w:type="dxa"/>
          </w:tblCellMar>
        </w:tblPrEx>
        <w:trPr>
          <w:trHeight w:val="735" w:hRule="atLeast"/>
        </w:trPr>
        <w:tc>
          <w:tcPr>
            <w:tcW w:w="8807"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收支总表</w:t>
            </w:r>
          </w:p>
        </w:tc>
      </w:tr>
      <w:tr>
        <w:tblPrEx>
          <w:tblCellMar>
            <w:top w:w="0" w:type="dxa"/>
            <w:left w:w="0" w:type="dxa"/>
            <w:bottom w:w="0" w:type="dxa"/>
            <w:right w:w="0" w:type="dxa"/>
          </w:tblCellMar>
        </w:tblPrEx>
        <w:trPr>
          <w:trHeight w:val="420" w:hRule="atLeast"/>
        </w:trPr>
        <w:tc>
          <w:tcPr>
            <w:tcW w:w="426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45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4266" w:type="dxa"/>
            <w:gridSpan w:val="2"/>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541" w:type="dxa"/>
            <w:gridSpan w:val="2"/>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95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8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7460.18</w:t>
            </w:r>
          </w:p>
        </w:tc>
        <w:tc>
          <w:tcPr>
            <w:tcW w:w="35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56"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81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7460.18</w:t>
            </w:r>
          </w:p>
        </w:tc>
        <w:tc>
          <w:tcPr>
            <w:tcW w:w="358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95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5"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115.18</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7336.21</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63.78</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7475.18</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7515.18</w:t>
            </w:r>
          </w:p>
        </w:tc>
      </w:tr>
      <w:tr>
        <w:tblPrEx>
          <w:tblCellMar>
            <w:top w:w="0" w:type="dxa"/>
            <w:left w:w="0" w:type="dxa"/>
            <w:bottom w:w="0" w:type="dxa"/>
            <w:right w:w="0" w:type="dxa"/>
          </w:tblCellMar>
        </w:tblPrEx>
        <w:trPr>
          <w:trHeight w:val="554" w:hRule="atLeast"/>
        </w:trPr>
        <w:tc>
          <w:tcPr>
            <w:tcW w:w="3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20" w:hRule="atLeast"/>
        </w:trPr>
        <w:tc>
          <w:tcPr>
            <w:tcW w:w="345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8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7515.18</w:t>
            </w:r>
          </w:p>
        </w:tc>
        <w:tc>
          <w:tcPr>
            <w:tcW w:w="35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95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7515.18</w:t>
            </w:r>
          </w:p>
        </w:tc>
      </w:tr>
      <w:tr>
        <w:tblPrEx>
          <w:tblCellMar>
            <w:top w:w="0" w:type="dxa"/>
            <w:left w:w="0" w:type="dxa"/>
            <w:bottom w:w="0" w:type="dxa"/>
            <w:right w:w="0" w:type="dxa"/>
          </w:tblCellMar>
        </w:tblPrEx>
        <w:trPr>
          <w:trHeight w:val="420" w:hRule="atLeast"/>
        </w:trPr>
        <w:tc>
          <w:tcPr>
            <w:tcW w:w="8807"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备注：财政专户管理资金收入是指教育收费收入；事业收入不含教育收费收入，下同。</w:t>
            </w:r>
          </w:p>
        </w:tc>
      </w:tr>
    </w:tbl>
    <w:p>
      <w:pPr>
        <w:spacing w:line="560" w:lineRule="atLeast"/>
        <w:ind w:firstLine="640" w:firstLineChars="200"/>
        <w:rPr>
          <w:rFonts w:hint="eastAsia" w:ascii="仿宋" w:hAnsi="仿宋" w:eastAsia="仿宋" w:cs="仿宋"/>
          <w:color w:val="333333"/>
          <w:kern w:val="0"/>
          <w:sz w:val="32"/>
          <w:szCs w:val="32"/>
          <w:lang w:val="en-US" w:eastAsia="zh-CN" w:bidi="ar"/>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表2.武汉市蔡甸区医疗保障服务中心2025年</w:t>
      </w:r>
      <w:r>
        <w:rPr>
          <w:rFonts w:hint="default" w:ascii="仿宋" w:hAnsi="仿宋" w:eastAsia="仿宋" w:cs="仿宋"/>
          <w:color w:val="333333"/>
          <w:kern w:val="0"/>
          <w:sz w:val="32"/>
          <w:szCs w:val="32"/>
          <w:lang w:val="en-US" w:eastAsia="zh-CN" w:bidi="ar"/>
        </w:rPr>
        <w:t>收入总表</w:t>
      </w:r>
    </w:p>
    <w:tbl>
      <w:tblPr>
        <w:tblStyle w:val="12"/>
        <w:tblW w:w="8543" w:type="dxa"/>
        <w:tblInd w:w="0" w:type="dxa"/>
        <w:tblLayout w:type="fixed"/>
        <w:tblCellMar>
          <w:top w:w="0" w:type="dxa"/>
          <w:left w:w="0" w:type="dxa"/>
          <w:bottom w:w="0" w:type="dxa"/>
          <w:right w:w="0" w:type="dxa"/>
        </w:tblCellMar>
      </w:tblPr>
      <w:tblGrid>
        <w:gridCol w:w="598"/>
        <w:gridCol w:w="1868"/>
        <w:gridCol w:w="690"/>
        <w:gridCol w:w="690"/>
        <w:gridCol w:w="735"/>
        <w:gridCol w:w="283"/>
        <w:gridCol w:w="283"/>
        <w:gridCol w:w="283"/>
        <w:gridCol w:w="283"/>
        <w:gridCol w:w="283"/>
        <w:gridCol w:w="283"/>
        <w:gridCol w:w="283"/>
        <w:gridCol w:w="128"/>
        <w:gridCol w:w="155"/>
        <w:gridCol w:w="283"/>
        <w:gridCol w:w="99"/>
        <w:gridCol w:w="184"/>
        <w:gridCol w:w="283"/>
        <w:gridCol w:w="283"/>
        <w:gridCol w:w="283"/>
        <w:gridCol w:w="283"/>
      </w:tblGrid>
      <w:tr>
        <w:tblPrEx>
          <w:tblCellMar>
            <w:top w:w="0" w:type="dxa"/>
            <w:left w:w="0" w:type="dxa"/>
            <w:bottom w:w="0" w:type="dxa"/>
            <w:right w:w="0" w:type="dxa"/>
          </w:tblCellMar>
        </w:tblPrEx>
        <w:trPr>
          <w:trHeight w:val="785" w:hRule="atLeast"/>
        </w:trPr>
        <w:tc>
          <w:tcPr>
            <w:tcW w:w="8543" w:type="dxa"/>
            <w:gridSpan w:val="21"/>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收入总表</w:t>
            </w:r>
          </w:p>
        </w:tc>
      </w:tr>
      <w:tr>
        <w:tblPrEx>
          <w:tblCellMar>
            <w:top w:w="0" w:type="dxa"/>
            <w:left w:w="0" w:type="dxa"/>
            <w:bottom w:w="0" w:type="dxa"/>
            <w:right w:w="0" w:type="dxa"/>
          </w:tblCellMar>
        </w:tblPrEx>
        <w:trPr>
          <w:trHeight w:val="420" w:hRule="atLeast"/>
        </w:trPr>
        <w:tc>
          <w:tcPr>
            <w:tcW w:w="7227" w:type="dxa"/>
            <w:gridSpan w:val="1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1"/>
                <w:szCs w:val="21"/>
                <w:u w:val="none"/>
                <w:lang w:val="en-US" w:eastAsia="zh-CN" w:bidi="ar"/>
              </w:rPr>
              <w:t>[056]武汉市蔡甸区医疗保障局 , [056002]武汉市蔡甸区医疗保障服务中心</w:t>
            </w:r>
          </w:p>
        </w:tc>
        <w:tc>
          <w:tcPr>
            <w:tcW w:w="1316"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59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86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69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534" w:type="dxa"/>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1853"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CellMar>
            <w:top w:w="0" w:type="dxa"/>
            <w:left w:w="0" w:type="dxa"/>
            <w:bottom w:w="0" w:type="dxa"/>
            <w:right w:w="0" w:type="dxa"/>
          </w:tblCellMar>
        </w:tblPrEx>
        <w:trPr>
          <w:trHeight w:val="870" w:hRule="atLeast"/>
        </w:trPr>
        <w:tc>
          <w:tcPr>
            <w:tcW w:w="5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2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2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2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CellMar>
            <w:top w:w="0" w:type="dxa"/>
            <w:left w:w="0" w:type="dxa"/>
            <w:bottom w:w="0" w:type="dxa"/>
            <w:right w:w="0" w:type="dxa"/>
          </w:tblCellMar>
        </w:tblPrEx>
        <w:trPr>
          <w:trHeight w:val="420" w:hRule="atLeast"/>
        </w:trPr>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8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7515.18</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7475.18</w:t>
            </w: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7460.18</w:t>
            </w: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15</w:t>
            </w: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40</w:t>
            </w:r>
          </w:p>
        </w:tc>
        <w:tc>
          <w:tcPr>
            <w:tcW w:w="2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40</w:t>
            </w:r>
          </w:p>
        </w:tc>
      </w:tr>
      <w:tr>
        <w:tblPrEx>
          <w:tblCellMar>
            <w:top w:w="0" w:type="dxa"/>
            <w:left w:w="0" w:type="dxa"/>
            <w:bottom w:w="0" w:type="dxa"/>
            <w:right w:w="0" w:type="dxa"/>
          </w:tblCellMar>
        </w:tblPrEx>
        <w:trPr>
          <w:trHeight w:val="420" w:hRule="atLeast"/>
        </w:trPr>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056</w:t>
            </w:r>
          </w:p>
        </w:tc>
        <w:tc>
          <w:tcPr>
            <w:tcW w:w="18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武汉市蔡甸区医疗保障局</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7515.1</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7475.18</w:t>
            </w:r>
          </w:p>
        </w:tc>
        <w:tc>
          <w:tcPr>
            <w:tcW w:w="7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7460.18</w:t>
            </w: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15</w:t>
            </w: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40</w:t>
            </w:r>
          </w:p>
        </w:tc>
        <w:tc>
          <w:tcPr>
            <w:tcW w:w="2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40</w:t>
            </w:r>
          </w:p>
        </w:tc>
      </w:tr>
      <w:tr>
        <w:tblPrEx>
          <w:tblCellMar>
            <w:top w:w="0" w:type="dxa"/>
            <w:left w:w="0" w:type="dxa"/>
            <w:bottom w:w="0" w:type="dxa"/>
            <w:right w:w="0" w:type="dxa"/>
          </w:tblCellMar>
        </w:tblPrEx>
        <w:trPr>
          <w:trHeight w:val="420" w:hRule="atLeast"/>
        </w:trPr>
        <w:tc>
          <w:tcPr>
            <w:tcW w:w="59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056002</w:t>
            </w:r>
          </w:p>
        </w:tc>
        <w:tc>
          <w:tcPr>
            <w:tcW w:w="186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400" w:firstLineChars="2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武汉市蔡甸区医疗保障局服务中心</w:t>
            </w:r>
          </w:p>
        </w:tc>
        <w:tc>
          <w:tcPr>
            <w:tcW w:w="69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7515.18</w:t>
            </w:r>
          </w:p>
        </w:tc>
        <w:tc>
          <w:tcPr>
            <w:tcW w:w="69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7475.18</w:t>
            </w:r>
          </w:p>
        </w:tc>
        <w:tc>
          <w:tcPr>
            <w:tcW w:w="73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7460.18</w:t>
            </w: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w:t>
            </w:r>
          </w:p>
        </w:tc>
        <w:tc>
          <w:tcPr>
            <w:tcW w:w="283"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w:t>
            </w:r>
          </w:p>
        </w:tc>
      </w:tr>
    </w:tbl>
    <w:p>
      <w:pPr>
        <w:pStyle w:val="11"/>
        <w:keepNext w:val="0"/>
        <w:keepLines w:val="0"/>
        <w:widowControl/>
        <w:suppressLineNumbers w:val="0"/>
        <w:spacing w:before="150" w:beforeAutospacing="0" w:after="210" w:afterAutospacing="0" w:line="315" w:lineRule="atLeast"/>
        <w:ind w:right="0" w:firstLine="640" w:firstLineChars="200"/>
        <w:jc w:val="left"/>
        <w:rPr>
          <w:rFonts w:hint="default" w:ascii="仿宋_GB2312" w:hAnsi="Times New Roman" w:eastAsia="仿宋_GB2312" w:cs="Times New Roman"/>
          <w:bCs/>
          <w:kern w:val="44"/>
          <w:sz w:val="32"/>
          <w:szCs w:val="32"/>
          <w:lang w:val="en-US" w:eastAsia="zh-CN" w:bidi="ar-SA"/>
        </w:rPr>
      </w:pP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表3.武汉市蔡甸区医疗保障服务中心2025年</w:t>
      </w:r>
      <w:r>
        <w:rPr>
          <w:rFonts w:hint="default" w:ascii="仿宋" w:hAnsi="仿宋" w:eastAsia="仿宋" w:cs="仿宋"/>
          <w:color w:val="333333"/>
          <w:kern w:val="0"/>
          <w:sz w:val="32"/>
          <w:szCs w:val="32"/>
          <w:lang w:val="en-US" w:eastAsia="zh-CN" w:bidi="ar"/>
        </w:rPr>
        <w:t>支出总表</w:t>
      </w:r>
    </w:p>
    <w:tbl>
      <w:tblPr>
        <w:tblStyle w:val="12"/>
        <w:tblW w:w="8998" w:type="dxa"/>
        <w:tblInd w:w="0" w:type="dxa"/>
        <w:tblLayout w:type="fixed"/>
        <w:tblCellMar>
          <w:top w:w="0" w:type="dxa"/>
          <w:left w:w="0" w:type="dxa"/>
          <w:bottom w:w="0" w:type="dxa"/>
          <w:right w:w="0" w:type="dxa"/>
        </w:tblCellMar>
      </w:tblPr>
      <w:tblGrid>
        <w:gridCol w:w="996"/>
        <w:gridCol w:w="2625"/>
        <w:gridCol w:w="759"/>
        <w:gridCol w:w="759"/>
        <w:gridCol w:w="732"/>
        <w:gridCol w:w="990"/>
        <w:gridCol w:w="861"/>
        <w:gridCol w:w="1276"/>
      </w:tblGrid>
      <w:tr>
        <w:tblPrEx>
          <w:tblCellMar>
            <w:top w:w="0" w:type="dxa"/>
            <w:left w:w="0" w:type="dxa"/>
            <w:bottom w:w="0" w:type="dxa"/>
            <w:right w:w="0" w:type="dxa"/>
          </w:tblCellMar>
        </w:tblPrEx>
        <w:trPr>
          <w:trHeight w:val="675" w:hRule="atLeast"/>
        </w:trPr>
        <w:tc>
          <w:tcPr>
            <w:tcW w:w="8998"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支出总表</w:t>
            </w:r>
          </w:p>
        </w:tc>
      </w:tr>
      <w:tr>
        <w:tblPrEx>
          <w:tblCellMar>
            <w:top w:w="0" w:type="dxa"/>
            <w:left w:w="0" w:type="dxa"/>
            <w:bottom w:w="0" w:type="dxa"/>
            <w:right w:w="0" w:type="dxa"/>
          </w:tblCellMar>
        </w:tblPrEx>
        <w:trPr>
          <w:trHeight w:val="420" w:hRule="atLeast"/>
        </w:trPr>
        <w:tc>
          <w:tcPr>
            <w:tcW w:w="5139" w:type="dxa"/>
            <w:gridSpan w:val="4"/>
            <w:tcBorders>
              <w:top w:val="nil"/>
              <w:left w:val="nil"/>
              <w:bottom w:val="nil"/>
              <w:right w:val="nil"/>
            </w:tcBorders>
            <w:noWrap/>
            <w:tcMar>
              <w:top w:w="15" w:type="dxa"/>
              <w:left w:w="15" w:type="dxa"/>
              <w:right w:w="15" w:type="dxa"/>
            </w:tcMar>
            <w:vAlign w:val="center"/>
          </w:tcPr>
          <w:p>
            <w:pPr>
              <w:rPr>
                <w:rFonts w:hint="default" w:ascii="Calibri" w:hAnsi="Calibri" w:cs="Calibri"/>
                <w:i w:val="0"/>
                <w:color w:val="000000"/>
                <w:sz w:val="22"/>
                <w:szCs w:val="22"/>
                <w:u w:val="none"/>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732" w:type="dxa"/>
            <w:tcBorders>
              <w:top w:val="nil"/>
              <w:left w:val="nil"/>
              <w:bottom w:val="nil"/>
              <w:right w:val="nil"/>
            </w:tcBorders>
            <w:noWrap/>
            <w:tcMar>
              <w:top w:w="15" w:type="dxa"/>
              <w:left w:w="15" w:type="dxa"/>
              <w:right w:w="15" w:type="dxa"/>
            </w:tcMar>
            <w:vAlign w:val="bottom"/>
          </w:tcPr>
          <w:p>
            <w:pPr>
              <w:rPr>
                <w:rFonts w:hint="default" w:ascii="Calibri" w:hAnsi="Calibri" w:cs="Calibri"/>
                <w:i w:val="0"/>
                <w:color w:val="000000"/>
                <w:sz w:val="22"/>
                <w:szCs w:val="22"/>
                <w:u w:val="none"/>
              </w:rPr>
            </w:pPr>
          </w:p>
        </w:tc>
        <w:tc>
          <w:tcPr>
            <w:tcW w:w="990" w:type="dxa"/>
            <w:tcBorders>
              <w:top w:val="nil"/>
              <w:left w:val="nil"/>
              <w:bottom w:val="nil"/>
              <w:right w:val="nil"/>
            </w:tcBorders>
            <w:noWrap/>
            <w:tcMar>
              <w:top w:w="15" w:type="dxa"/>
              <w:left w:w="15" w:type="dxa"/>
              <w:right w:w="15" w:type="dxa"/>
            </w:tcMar>
            <w:vAlign w:val="bottom"/>
          </w:tcPr>
          <w:p>
            <w:pPr>
              <w:rPr>
                <w:rFonts w:hint="default" w:ascii="Calibri" w:hAnsi="Calibri" w:cs="Calibri"/>
                <w:i w:val="0"/>
                <w:color w:val="000000"/>
                <w:sz w:val="22"/>
                <w:szCs w:val="22"/>
                <w:u w:val="none"/>
              </w:rPr>
            </w:pPr>
          </w:p>
        </w:tc>
        <w:tc>
          <w:tcPr>
            <w:tcW w:w="861" w:type="dxa"/>
            <w:tcBorders>
              <w:top w:val="nil"/>
              <w:left w:val="nil"/>
              <w:bottom w:val="nil"/>
              <w:right w:val="nil"/>
            </w:tcBorders>
            <w:noWrap/>
            <w:tcMar>
              <w:top w:w="15" w:type="dxa"/>
              <w:left w:w="15" w:type="dxa"/>
              <w:right w:w="15" w:type="dxa"/>
            </w:tcMar>
            <w:vAlign w:val="bottom"/>
          </w:tcPr>
          <w:p>
            <w:pPr>
              <w:rPr>
                <w:rFonts w:hint="default" w:ascii="Calibri" w:hAnsi="Calibri" w:cs="Calibri"/>
                <w:i w:val="0"/>
                <w:color w:val="000000"/>
                <w:sz w:val="22"/>
                <w:szCs w:val="22"/>
                <w:u w:val="none"/>
              </w:rPr>
            </w:pPr>
          </w:p>
        </w:tc>
        <w:tc>
          <w:tcPr>
            <w:tcW w:w="1276"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7515.18</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687.29</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6827.89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事业单位离退休</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15.03</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15.03</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66.77</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66.77</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2080506</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机关事业单位职业年金缴费支出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33.39</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33.39</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7336.21</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508.32</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6827.89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4886.16</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20.77</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4865.39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2101102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事业单位医疗</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20.77</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20.77</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2101199</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其他行政事业单位医疗支出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4865.39</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4865.39</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1"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21013</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1" w:firstLineChars="10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医疗救助</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1803.00</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1803.00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2101301</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城乡医疗救助</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1803.00</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医疗保障管理事务</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647.05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487.55</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159.50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2101506</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医疗保障经办事务</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68.5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i w:val="0"/>
                <w:color w:val="000000"/>
                <w:sz w:val="22"/>
                <w:szCs w:val="22"/>
                <w:u w:val="none"/>
                <w:lang w:val="en-US" w:eastAsia="zh-CN"/>
              </w:rPr>
            </w:pP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68.5</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2101550</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事业运行</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487.55</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487.55</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5"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2101599</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其他医疗保障管理事务支出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91.00</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53.01</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53.01</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w:t>
            </w: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表4.武汉市蔡甸区医疗保障服务中心2025年</w:t>
      </w:r>
      <w:r>
        <w:rPr>
          <w:rFonts w:hint="default" w:ascii="仿宋" w:hAnsi="仿宋" w:eastAsia="仿宋" w:cs="仿宋"/>
          <w:color w:val="333333"/>
          <w:kern w:val="0"/>
          <w:sz w:val="32"/>
          <w:szCs w:val="32"/>
          <w:lang w:val="en-US" w:eastAsia="zh-CN" w:bidi="ar"/>
        </w:rPr>
        <w:t>财政拨款收支总表</w:t>
      </w:r>
    </w:p>
    <w:tbl>
      <w:tblPr>
        <w:tblStyle w:val="12"/>
        <w:tblW w:w="8516" w:type="dxa"/>
        <w:tblInd w:w="0" w:type="dxa"/>
        <w:tblLayout w:type="fixed"/>
        <w:tblCellMar>
          <w:top w:w="0" w:type="dxa"/>
          <w:left w:w="0" w:type="dxa"/>
          <w:bottom w:w="0" w:type="dxa"/>
          <w:right w:w="0" w:type="dxa"/>
        </w:tblCellMar>
      </w:tblPr>
      <w:tblGrid>
        <w:gridCol w:w="3531"/>
        <w:gridCol w:w="810"/>
        <w:gridCol w:w="3150"/>
        <w:gridCol w:w="1025"/>
      </w:tblGrid>
      <w:tr>
        <w:tblPrEx>
          <w:tblCellMar>
            <w:top w:w="0" w:type="dxa"/>
            <w:left w:w="0" w:type="dxa"/>
            <w:bottom w:w="0" w:type="dxa"/>
            <w:right w:w="0" w:type="dxa"/>
          </w:tblCellMar>
        </w:tblPrEx>
        <w:trPr>
          <w:trHeight w:val="750" w:hRule="atLeast"/>
        </w:trPr>
        <w:tc>
          <w:tcPr>
            <w:tcW w:w="851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财政拨款收支总表</w:t>
            </w:r>
          </w:p>
        </w:tc>
      </w:tr>
      <w:tr>
        <w:tblPrEx>
          <w:tblCellMar>
            <w:top w:w="0" w:type="dxa"/>
            <w:left w:w="0" w:type="dxa"/>
            <w:bottom w:w="0" w:type="dxa"/>
            <w:right w:w="0" w:type="dxa"/>
          </w:tblCellMar>
        </w:tblPrEx>
        <w:trPr>
          <w:trHeight w:val="420" w:hRule="atLeast"/>
        </w:trPr>
        <w:tc>
          <w:tcPr>
            <w:tcW w:w="43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[056]武汉市蔡甸区医疗保障局 , [056001]武汉市蔡甸区医疗保障服务中心</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43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1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7460.18</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7460.18</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7460.18</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经费拨款(补助)</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7460.18</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行政事业单位资产收益拨款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专项收入</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其他纳入预算管理的非税拨款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预算内基本建设投资</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115.18</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中央专项转移支付补助</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7281.21</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政府性基金财政拨款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政府性基金转移支付</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63.78</w:t>
            </w: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7460.18</w:t>
            </w:r>
          </w:p>
        </w:tc>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7460.18</w:t>
            </w: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hAnsi="Times New Roman" w:eastAsia="仿宋_GB2312" w:cs="Times New Roman"/>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表5.武汉市蔡甸区医疗保障服务中心2025年</w:t>
      </w:r>
      <w:r>
        <w:rPr>
          <w:rFonts w:hint="default" w:ascii="仿宋" w:hAnsi="仿宋" w:eastAsia="仿宋" w:cs="仿宋"/>
          <w:color w:val="333333"/>
          <w:kern w:val="0"/>
          <w:sz w:val="32"/>
          <w:szCs w:val="32"/>
          <w:lang w:val="en-US" w:eastAsia="zh-CN" w:bidi="ar"/>
        </w:rPr>
        <w:t>一般公共预算支出表</w:t>
      </w:r>
    </w:p>
    <w:tbl>
      <w:tblPr>
        <w:tblStyle w:val="12"/>
        <w:tblW w:w="8713" w:type="dxa"/>
        <w:tblInd w:w="0" w:type="dxa"/>
        <w:tblLayout w:type="fixed"/>
        <w:tblCellMar>
          <w:top w:w="0" w:type="dxa"/>
          <w:left w:w="0" w:type="dxa"/>
          <w:bottom w:w="0" w:type="dxa"/>
          <w:right w:w="0" w:type="dxa"/>
        </w:tblCellMar>
      </w:tblPr>
      <w:tblGrid>
        <w:gridCol w:w="1326"/>
        <w:gridCol w:w="3450"/>
        <w:gridCol w:w="765"/>
        <w:gridCol w:w="765"/>
        <w:gridCol w:w="765"/>
        <w:gridCol w:w="864"/>
        <w:gridCol w:w="778"/>
      </w:tblGrid>
      <w:tr>
        <w:tblPrEx>
          <w:tblCellMar>
            <w:top w:w="0" w:type="dxa"/>
            <w:left w:w="0" w:type="dxa"/>
            <w:bottom w:w="0" w:type="dxa"/>
            <w:right w:w="0" w:type="dxa"/>
          </w:tblCellMar>
        </w:tblPrEx>
        <w:trPr>
          <w:trHeight w:val="750" w:hRule="atLeast"/>
        </w:trPr>
        <w:tc>
          <w:tcPr>
            <w:tcW w:w="871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一般公共预算支出表（分功能科目）</w:t>
            </w:r>
          </w:p>
        </w:tc>
      </w:tr>
      <w:tr>
        <w:tblPrEx>
          <w:tblCellMar>
            <w:top w:w="0" w:type="dxa"/>
            <w:left w:w="0" w:type="dxa"/>
            <w:bottom w:w="0" w:type="dxa"/>
            <w:right w:w="0" w:type="dxa"/>
          </w:tblCellMar>
        </w:tblPrEx>
        <w:trPr>
          <w:trHeight w:val="545" w:hRule="atLeast"/>
        </w:trPr>
        <w:tc>
          <w:tcPr>
            <w:tcW w:w="630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24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13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4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39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7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13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77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7460.18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687.29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633.25</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54.04</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6772.89</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115.16</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0.03</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20805</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行政事业单位养老支出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115.16</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0.03</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2080502</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736"/>
              </w:tabs>
              <w:jc w:val="left"/>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ab/>
            </w:r>
            <w:r>
              <w:rPr>
                <w:rFonts w:hint="eastAsia" w:ascii="宋体" w:hAnsi="宋体" w:eastAsia="宋体" w:cs="宋体"/>
                <w:b w:val="0"/>
                <w:bCs/>
                <w:i w:val="0"/>
                <w:color w:val="000000"/>
                <w:kern w:val="0"/>
                <w:sz w:val="22"/>
                <w:szCs w:val="22"/>
                <w:u w:val="none"/>
                <w:lang w:val="en-US" w:eastAsia="zh-CN" w:bidi="ar"/>
              </w:rPr>
              <w:t>事业单位离退休</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15.03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15.03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15.00</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0.03</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2080505</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机关事业单位基本养老保险缴费支出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66.77</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2080506</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机关事业单位职业年金缴费支出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33.39</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7281.21</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508.32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454.31</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54.01</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6772.89</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21011</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行政事业单位医疗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4886.16</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20.77</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lang w:val="en-US" w:eastAsia="zh-CN"/>
              </w:rPr>
              <w:t>4865.39</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2101102</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事业单位医疗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20.77</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2101199</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其他行政事业单位医疗支出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4865.39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4865.39</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1" w:firstLineChars="10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21013</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221" w:firstLineChars="10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医疗救助</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1803.00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bCs/>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1803.00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2101301</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城乡医疗救助</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1803.00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1803.00</w:t>
            </w:r>
          </w:p>
        </w:tc>
      </w:tr>
      <w:tr>
        <w:tblPrEx>
          <w:tblCellMar>
            <w:top w:w="0" w:type="dxa"/>
            <w:left w:w="0" w:type="dxa"/>
            <w:bottom w:w="0" w:type="dxa"/>
            <w:right w:w="0" w:type="dxa"/>
          </w:tblCellMar>
        </w:tblPrEx>
        <w:trPr>
          <w:trHeight w:val="415"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21015</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医疗保障管理事务</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592.05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487.55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433.54</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54.01</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104.5</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2101506</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医疗保障经办事务</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2101550</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事业运行</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487.55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487.55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433.54</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54.01</w:t>
            </w: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2101599</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其他医疗保障管理事务支出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91.00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91.00</w:t>
            </w: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22102</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住房改革支出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63.78</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2210201</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53.01</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53.01</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53.01</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2210202</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提租补贴</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10.77</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表6.武汉市蔡甸区医疗保障服务中心2025年</w:t>
      </w:r>
      <w:r>
        <w:rPr>
          <w:rFonts w:hint="default" w:ascii="仿宋" w:hAnsi="仿宋" w:eastAsia="仿宋" w:cs="仿宋"/>
          <w:color w:val="333333"/>
          <w:kern w:val="0"/>
          <w:sz w:val="32"/>
          <w:szCs w:val="32"/>
          <w:lang w:val="en-US" w:eastAsia="zh-CN" w:bidi="ar"/>
        </w:rPr>
        <w:t>一般公共预算基本支出表</w:t>
      </w:r>
    </w:p>
    <w:tbl>
      <w:tblPr>
        <w:tblStyle w:val="12"/>
        <w:tblW w:w="8330" w:type="dxa"/>
        <w:tblInd w:w="0" w:type="dxa"/>
        <w:tblLayout w:type="autofit"/>
        <w:tblCellMar>
          <w:top w:w="0" w:type="dxa"/>
          <w:left w:w="0" w:type="dxa"/>
          <w:bottom w:w="0" w:type="dxa"/>
          <w:right w:w="0" w:type="dxa"/>
        </w:tblCellMar>
      </w:tblPr>
      <w:tblGrid>
        <w:gridCol w:w="1220"/>
        <w:gridCol w:w="3750"/>
        <w:gridCol w:w="699"/>
        <w:gridCol w:w="1391"/>
        <w:gridCol w:w="1270"/>
      </w:tblGrid>
      <w:tr>
        <w:tblPrEx>
          <w:tblCellMar>
            <w:top w:w="0" w:type="dxa"/>
            <w:left w:w="0" w:type="dxa"/>
            <w:bottom w:w="0" w:type="dxa"/>
            <w:right w:w="0" w:type="dxa"/>
          </w:tblCellMar>
        </w:tblPrEx>
        <w:trPr>
          <w:trHeight w:val="420" w:hRule="atLeast"/>
        </w:trPr>
        <w:tc>
          <w:tcPr>
            <w:tcW w:w="833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797"/>
              </w:tabs>
              <w:ind w:left="0" w:leftChars="0" w:firstLine="0" w:firstLineChars="0"/>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kern w:val="0"/>
                <w:sz w:val="36"/>
                <w:szCs w:val="36"/>
                <w:u w:val="none"/>
                <w:lang w:val="en-US" w:eastAsia="zh-CN" w:bidi="ar"/>
              </w:rPr>
              <w:t>一般公共预算基本支出表</w:t>
            </w:r>
          </w:p>
        </w:tc>
      </w:tr>
      <w:tr>
        <w:tblPrEx>
          <w:tblCellMar>
            <w:top w:w="0" w:type="dxa"/>
            <w:left w:w="0" w:type="dxa"/>
            <w:bottom w:w="0" w:type="dxa"/>
            <w:right w:w="0" w:type="dxa"/>
          </w:tblCellMar>
        </w:tblPrEx>
        <w:trPr>
          <w:trHeight w:val="420" w:hRule="atLeast"/>
        </w:trPr>
        <w:tc>
          <w:tcPr>
            <w:tcW w:w="4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33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4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部门预算支出经济分类科目</w:t>
            </w:r>
          </w:p>
        </w:tc>
        <w:tc>
          <w:tcPr>
            <w:tcW w:w="33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本年一般公共预算基本支出</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687.29</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633.25</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54.04</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618.25</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618.25</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129.65</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129.65</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26.65</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26.65</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203.00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203.00</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30107</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绩效工资</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82.86</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82.86</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66.77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66.77</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33.39</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33.39</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20.77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20.77</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2.15</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2.15</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53.01</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53.01</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54.04</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b/>
                <w:i w:val="0"/>
                <w:color w:val="000000"/>
                <w:sz w:val="22"/>
                <w:szCs w:val="22"/>
                <w:u w:val="none"/>
                <w:lang w:val="en-US" w:eastAsia="zh-CN"/>
              </w:rPr>
            </w:pPr>
            <w:r>
              <w:rPr>
                <w:rFonts w:hint="eastAsia" w:ascii="Calibri" w:hAnsi="Calibri" w:cs="Calibri"/>
                <w:b/>
                <w:i w:val="0"/>
                <w:color w:val="000000"/>
                <w:sz w:val="22"/>
                <w:szCs w:val="22"/>
                <w:u w:val="none"/>
                <w:lang w:val="en-US" w:eastAsia="zh-CN"/>
              </w:rPr>
              <w:t>54.04</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440" w:firstLineChars="200"/>
              <w:jc w:val="both"/>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2.7</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0.27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0.27</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0.81</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0.81</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7.00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7.00</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2.50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2.50</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1.00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1.00</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12.17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12.17</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1.22</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1.22</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1.62</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1.62</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3.58</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3.58</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4.78</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4.78</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5.97</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5.97</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30231</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公务用车运行维护费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3.20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3.20</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7.23</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eastAsia="宋体" w:cs="Calibri"/>
                <w:i w:val="0"/>
                <w:color w:val="000000"/>
                <w:kern w:val="2"/>
                <w:sz w:val="22"/>
                <w:szCs w:val="22"/>
                <w:u w:val="none"/>
                <w:lang w:val="en-US" w:eastAsia="zh-CN" w:bidi="ar-SA"/>
              </w:rPr>
            </w:pPr>
            <w:r>
              <w:rPr>
                <w:rFonts w:hint="eastAsia" w:ascii="Calibri" w:hAnsi="Calibri" w:cs="Calibri"/>
                <w:i w:val="0"/>
                <w:color w:val="000000"/>
                <w:sz w:val="22"/>
                <w:szCs w:val="22"/>
                <w:u w:val="none"/>
                <w:lang w:val="en-US" w:eastAsia="zh-CN"/>
              </w:rPr>
              <w:t>7.23</w:t>
            </w: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303</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对个人和家庭的补助</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cs="Calibri"/>
                <w:b/>
                <w:bCs/>
                <w:i w:val="0"/>
                <w:color w:val="000000"/>
                <w:sz w:val="22"/>
                <w:szCs w:val="22"/>
                <w:u w:val="none"/>
                <w:lang w:val="en-US" w:eastAsia="zh-CN"/>
              </w:rPr>
            </w:pPr>
            <w:r>
              <w:rPr>
                <w:rFonts w:hint="eastAsia" w:ascii="Calibri" w:hAnsi="Calibri" w:cs="Calibri"/>
                <w:b/>
                <w:bCs/>
                <w:i w:val="0"/>
                <w:color w:val="000000"/>
                <w:sz w:val="22"/>
                <w:szCs w:val="22"/>
                <w:u w:val="none"/>
                <w:lang w:val="en-US" w:eastAsia="zh-CN"/>
              </w:rPr>
              <w:t>15.00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eastAsia="宋体" w:cs="Calibri"/>
                <w:b/>
                <w:bCs/>
                <w:i w:val="0"/>
                <w:color w:val="000000"/>
                <w:sz w:val="22"/>
                <w:szCs w:val="22"/>
                <w:u w:val="none"/>
                <w:lang w:val="en-US" w:eastAsia="zh-CN"/>
              </w:rPr>
            </w:pPr>
            <w:r>
              <w:rPr>
                <w:rFonts w:hint="eastAsia" w:ascii="Calibri" w:hAnsi="Calibri" w:cs="Calibri"/>
                <w:b/>
                <w:bCs/>
                <w:i w:val="0"/>
                <w:color w:val="000000"/>
                <w:sz w:val="22"/>
                <w:szCs w:val="22"/>
                <w:u w:val="none"/>
                <w:lang w:val="en-US" w:eastAsia="zh-CN"/>
              </w:rPr>
              <w:t>15.00</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cs="Calibri"/>
                <w:b/>
                <w:bCs/>
                <w:i w:val="0"/>
                <w:color w:val="000000"/>
                <w:sz w:val="22"/>
                <w:szCs w:val="22"/>
                <w:u w:val="none"/>
              </w:rPr>
            </w:pPr>
          </w:p>
        </w:tc>
      </w:tr>
      <w:tr>
        <w:tblPrEx>
          <w:tblCellMar>
            <w:top w:w="0" w:type="dxa"/>
            <w:left w:w="0" w:type="dxa"/>
            <w:bottom w:w="0" w:type="dxa"/>
            <w:right w:w="0" w:type="dxa"/>
          </w:tblCellMar>
        </w:tblPrEx>
        <w:trPr>
          <w:trHeight w:val="420" w:hRule="atLeast"/>
        </w:trPr>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30302</w:t>
            </w:r>
          </w:p>
        </w:tc>
        <w:tc>
          <w:tcPr>
            <w:tcW w:w="3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退休费</w:t>
            </w: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15.00</w:t>
            </w: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lang w:val="en-US" w:eastAsia="zh-CN"/>
              </w:rPr>
            </w:pPr>
            <w:r>
              <w:rPr>
                <w:rFonts w:hint="eastAsia" w:ascii="Calibri" w:hAnsi="Calibri" w:cs="Calibri"/>
                <w:i w:val="0"/>
                <w:color w:val="000000"/>
                <w:sz w:val="22"/>
                <w:szCs w:val="22"/>
                <w:u w:val="none"/>
                <w:lang w:val="en-US" w:eastAsia="zh-CN"/>
              </w:rPr>
              <w:t>15.00</w:t>
            </w:r>
          </w:p>
        </w:tc>
        <w:tc>
          <w:tcPr>
            <w:tcW w:w="1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Calibri" w:hAnsi="Calibri" w:cs="Calibri"/>
                <w:i w:val="0"/>
                <w:color w:val="000000"/>
                <w:sz w:val="22"/>
                <w:szCs w:val="22"/>
                <w:u w:val="none"/>
              </w:rPr>
            </w:pP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表7.武汉市蔡甸区医疗保障服务中心2025年</w:t>
      </w:r>
      <w:r>
        <w:rPr>
          <w:rFonts w:hint="default" w:ascii="仿宋" w:hAnsi="仿宋" w:eastAsia="仿宋" w:cs="仿宋"/>
          <w:color w:val="333333"/>
          <w:kern w:val="0"/>
          <w:sz w:val="32"/>
          <w:szCs w:val="32"/>
          <w:lang w:val="en-US" w:eastAsia="zh-CN" w:bidi="ar"/>
        </w:rPr>
        <w:t>一般公共预算“三公”经费支出表</w:t>
      </w:r>
    </w:p>
    <w:tbl>
      <w:tblPr>
        <w:tblStyle w:val="12"/>
        <w:tblW w:w="0" w:type="auto"/>
        <w:tblInd w:w="0" w:type="dxa"/>
        <w:tblLayout w:type="fixed"/>
        <w:tblCellMar>
          <w:top w:w="0" w:type="dxa"/>
          <w:left w:w="0" w:type="dxa"/>
          <w:bottom w:w="0" w:type="dxa"/>
          <w:right w:w="0" w:type="dxa"/>
        </w:tblCellMar>
      </w:tblPr>
      <w:tblGrid>
        <w:gridCol w:w="2108"/>
        <w:gridCol w:w="1228"/>
        <w:gridCol w:w="705"/>
        <w:gridCol w:w="1710"/>
        <w:gridCol w:w="1725"/>
        <w:gridCol w:w="860"/>
      </w:tblGrid>
      <w:tr>
        <w:tblPrEx>
          <w:tblCellMar>
            <w:top w:w="0" w:type="dxa"/>
            <w:left w:w="0" w:type="dxa"/>
            <w:bottom w:w="0" w:type="dxa"/>
            <w:right w:w="0" w:type="dxa"/>
          </w:tblCellMar>
        </w:tblPrEx>
        <w:trPr>
          <w:trHeight w:val="750"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一般公共预算“三公”经费支出表</w:t>
            </w:r>
          </w:p>
        </w:tc>
      </w:tr>
      <w:tr>
        <w:tblPrEx>
          <w:tblCellMar>
            <w:top w:w="0" w:type="dxa"/>
            <w:left w:w="0" w:type="dxa"/>
            <w:bottom w:w="0" w:type="dxa"/>
            <w:right w:w="0" w:type="dxa"/>
          </w:tblCellMar>
        </w:tblPrEx>
        <w:trPr>
          <w:trHeight w:val="420" w:hRule="atLeast"/>
        </w:trPr>
        <w:tc>
          <w:tcPr>
            <w:tcW w:w="575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Calibri" w:hAnsi="Calibri" w:cs="Calibri"/>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25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21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12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41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20" w:hRule="atLeast"/>
        </w:trPr>
        <w:tc>
          <w:tcPr>
            <w:tcW w:w="21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2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3.2</w:t>
            </w: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3.2</w:t>
            </w: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表8.武汉市蔡甸区医疗保障服务中心2025年</w:t>
      </w:r>
      <w:r>
        <w:rPr>
          <w:rFonts w:hint="default" w:ascii="仿宋" w:hAnsi="仿宋" w:eastAsia="仿宋" w:cs="仿宋"/>
          <w:color w:val="333333"/>
          <w:kern w:val="0"/>
          <w:sz w:val="32"/>
          <w:szCs w:val="32"/>
          <w:lang w:val="en-US" w:eastAsia="zh-CN" w:bidi="ar"/>
        </w:rPr>
        <w:t>政府性基金预算支出表</w:t>
      </w:r>
    </w:p>
    <w:tbl>
      <w:tblPr>
        <w:tblStyle w:val="12"/>
        <w:tblW w:w="8336" w:type="dxa"/>
        <w:tblInd w:w="0" w:type="dxa"/>
        <w:tblLayout w:type="fixed"/>
        <w:tblCellMar>
          <w:top w:w="0" w:type="dxa"/>
          <w:left w:w="0" w:type="dxa"/>
          <w:bottom w:w="0" w:type="dxa"/>
          <w:right w:w="0" w:type="dxa"/>
        </w:tblCellMar>
      </w:tblPr>
      <w:tblGrid>
        <w:gridCol w:w="3846"/>
        <w:gridCol w:w="1080"/>
        <w:gridCol w:w="1020"/>
        <w:gridCol w:w="1185"/>
        <w:gridCol w:w="1205"/>
      </w:tblGrid>
      <w:tr>
        <w:tblPrEx>
          <w:tblCellMar>
            <w:top w:w="0" w:type="dxa"/>
            <w:left w:w="0" w:type="dxa"/>
            <w:bottom w:w="0" w:type="dxa"/>
            <w:right w:w="0" w:type="dxa"/>
          </w:tblCellMar>
        </w:tblPrEx>
        <w:trPr>
          <w:trHeight w:val="750" w:hRule="atLeast"/>
        </w:trPr>
        <w:tc>
          <w:tcPr>
            <w:tcW w:w="833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政府性基金预算支出表</w:t>
            </w:r>
          </w:p>
        </w:tc>
      </w:tr>
      <w:tr>
        <w:tblPrEx>
          <w:tblCellMar>
            <w:top w:w="0" w:type="dxa"/>
            <w:left w:w="0" w:type="dxa"/>
            <w:bottom w:w="0" w:type="dxa"/>
            <w:right w:w="0" w:type="dxa"/>
          </w:tblCellMar>
        </w:tblPrEx>
        <w:trPr>
          <w:trHeight w:val="420" w:hRule="atLeast"/>
        </w:trPr>
        <w:tc>
          <w:tcPr>
            <w:tcW w:w="594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23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384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34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本年政府性基金预算支出</w:t>
            </w:r>
          </w:p>
        </w:tc>
      </w:tr>
      <w:tr>
        <w:tblPrEx>
          <w:tblCellMar>
            <w:top w:w="0" w:type="dxa"/>
            <w:left w:w="0" w:type="dxa"/>
            <w:bottom w:w="0" w:type="dxa"/>
            <w:right w:w="0" w:type="dxa"/>
          </w:tblCellMar>
        </w:tblPrEx>
        <w:trPr>
          <w:trHeight w:val="420" w:hRule="atLeast"/>
        </w:trPr>
        <w:tc>
          <w:tcPr>
            <w:tcW w:w="384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3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kern w:val="0"/>
                <w:sz w:val="22"/>
                <w:szCs w:val="22"/>
                <w:u w:val="none"/>
                <w:lang w:val="en-US" w:eastAsia="zh-CN" w:bidi="ar"/>
              </w:rPr>
            </w:pP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表9.武汉市蔡甸区医疗保障服务中心2025年国有资本经营</w:t>
      </w:r>
      <w:r>
        <w:rPr>
          <w:rFonts w:hint="default" w:ascii="仿宋" w:hAnsi="仿宋" w:eastAsia="仿宋" w:cs="仿宋"/>
          <w:color w:val="333333"/>
          <w:kern w:val="0"/>
          <w:sz w:val="32"/>
          <w:szCs w:val="32"/>
          <w:lang w:val="en-US" w:eastAsia="zh-CN" w:bidi="ar"/>
        </w:rPr>
        <w:t>预算支出表</w:t>
      </w:r>
    </w:p>
    <w:tbl>
      <w:tblPr>
        <w:tblStyle w:val="12"/>
        <w:tblW w:w="9388" w:type="dxa"/>
        <w:tblInd w:w="0" w:type="dxa"/>
        <w:tblLayout w:type="fixed"/>
        <w:tblCellMar>
          <w:top w:w="0" w:type="dxa"/>
          <w:left w:w="0" w:type="dxa"/>
          <w:bottom w:w="0" w:type="dxa"/>
          <w:right w:w="0" w:type="dxa"/>
        </w:tblCellMar>
      </w:tblPr>
      <w:tblGrid>
        <w:gridCol w:w="1982"/>
        <w:gridCol w:w="1983"/>
        <w:gridCol w:w="3403"/>
        <w:gridCol w:w="643"/>
        <w:gridCol w:w="1377"/>
      </w:tblGrid>
      <w:tr>
        <w:tblPrEx>
          <w:tblCellMar>
            <w:top w:w="0" w:type="dxa"/>
            <w:left w:w="0" w:type="dxa"/>
            <w:bottom w:w="0" w:type="dxa"/>
            <w:right w:w="0" w:type="dxa"/>
          </w:tblCellMar>
        </w:tblPrEx>
        <w:trPr>
          <w:wAfter w:w="0" w:type="auto"/>
          <w:trHeight w:val="795" w:hRule="atLeast"/>
        </w:trPr>
        <w:tc>
          <w:tcPr>
            <w:tcW w:w="938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Calibri" w:hAnsi="Calibri" w:cs="Calibri"/>
                <w:i w:val="0"/>
                <w:color w:val="000000"/>
                <w:sz w:val="36"/>
                <w:szCs w:val="36"/>
                <w:u w:val="none"/>
              </w:rPr>
            </w:pPr>
            <w:r>
              <w:rPr>
                <w:rFonts w:hint="default" w:ascii="Calibri" w:hAnsi="Calibri" w:eastAsia="宋体" w:cs="Calibri"/>
                <w:i w:val="0"/>
                <w:color w:val="000000"/>
                <w:kern w:val="0"/>
                <w:sz w:val="36"/>
                <w:szCs w:val="36"/>
                <w:u w:val="none"/>
                <w:lang w:val="en-US" w:eastAsia="zh-CN" w:bidi="ar"/>
              </w:rPr>
              <w:t>国有资本经营预算支出表</w:t>
            </w:r>
          </w:p>
        </w:tc>
      </w:tr>
      <w:tr>
        <w:tblPrEx>
          <w:tblCellMar>
            <w:top w:w="0" w:type="dxa"/>
            <w:left w:w="0" w:type="dxa"/>
            <w:bottom w:w="0" w:type="dxa"/>
            <w:right w:w="0" w:type="dxa"/>
          </w:tblCellMar>
        </w:tblPrEx>
        <w:trPr>
          <w:wAfter w:w="0" w:type="auto"/>
          <w:trHeight w:val="285" w:hRule="atLeast"/>
        </w:trPr>
        <w:tc>
          <w:tcPr>
            <w:tcW w:w="73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Calibri" w:hAnsi="Calibri" w:cs="Calibri"/>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2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单位：</w:t>
            </w:r>
            <w:r>
              <w:rPr>
                <w:rFonts w:hint="eastAsia" w:ascii="Calibri" w:hAnsi="Calibri" w:eastAsia="宋体" w:cs="Calibri"/>
                <w:i w:val="0"/>
                <w:color w:val="000000"/>
                <w:kern w:val="0"/>
                <w:sz w:val="22"/>
                <w:szCs w:val="22"/>
                <w:u w:val="none"/>
                <w:lang w:val="en-US" w:eastAsia="zh-CN" w:bidi="ar"/>
              </w:rPr>
              <w:t>万元</w:t>
            </w:r>
          </w:p>
        </w:tc>
      </w:tr>
      <w:tr>
        <w:tblPrEx>
          <w:tblCellMar>
            <w:top w:w="0" w:type="dxa"/>
            <w:left w:w="0" w:type="dxa"/>
            <w:bottom w:w="0" w:type="dxa"/>
            <w:right w:w="0" w:type="dxa"/>
          </w:tblCellMar>
        </w:tblPrEx>
        <w:trPr>
          <w:wAfter w:w="0" w:type="auto"/>
          <w:trHeight w:val="510" w:hRule="atLeast"/>
        </w:trPr>
        <w:tc>
          <w:tcPr>
            <w:tcW w:w="198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经济科目编码</w:t>
            </w:r>
          </w:p>
        </w:tc>
        <w:tc>
          <w:tcPr>
            <w:tcW w:w="19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经济科目名称</w:t>
            </w:r>
          </w:p>
        </w:tc>
        <w:tc>
          <w:tcPr>
            <w:tcW w:w="542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本年国有资本经营预算支出</w:t>
            </w:r>
          </w:p>
        </w:tc>
      </w:tr>
      <w:tr>
        <w:tblPrEx>
          <w:tblCellMar>
            <w:top w:w="0" w:type="dxa"/>
            <w:left w:w="0" w:type="dxa"/>
            <w:bottom w:w="0" w:type="dxa"/>
            <w:right w:w="0" w:type="dxa"/>
          </w:tblCellMar>
        </w:tblPrEx>
        <w:trPr>
          <w:trHeight w:val="510" w:hRule="atLeast"/>
        </w:trPr>
        <w:tc>
          <w:tcPr>
            <w:tcW w:w="198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9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3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总计</w:t>
            </w:r>
          </w:p>
        </w:tc>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基本支出</w:t>
            </w: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510" w:hRule="atLeast"/>
        </w:trPr>
        <w:tc>
          <w:tcPr>
            <w:tcW w:w="19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1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Calibri" w:hAnsi="Calibri" w:cs="Calibri"/>
                <w:i w:val="0"/>
                <w:color w:val="000000"/>
                <w:sz w:val="22"/>
                <w:szCs w:val="22"/>
                <w:u w:val="none"/>
              </w:rPr>
            </w:pPr>
          </w:p>
        </w:tc>
        <w:tc>
          <w:tcPr>
            <w:tcW w:w="34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p>
        </w:tc>
      </w:tr>
    </w:tbl>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表10.武汉市蔡甸区医疗保障服务中心2025年</w:t>
      </w:r>
      <w:r>
        <w:rPr>
          <w:rFonts w:hint="default" w:ascii="仿宋" w:hAnsi="仿宋" w:eastAsia="仿宋" w:cs="仿宋"/>
          <w:color w:val="333333"/>
          <w:kern w:val="0"/>
          <w:sz w:val="32"/>
          <w:szCs w:val="32"/>
          <w:lang w:val="en-US" w:eastAsia="zh-CN" w:bidi="ar"/>
        </w:rPr>
        <w:t>项目支出表</w:t>
      </w:r>
    </w:p>
    <w:tbl>
      <w:tblPr>
        <w:tblStyle w:val="12"/>
        <w:tblW w:w="8868" w:type="dxa"/>
        <w:tblInd w:w="0" w:type="dxa"/>
        <w:tblLayout w:type="fixed"/>
        <w:tblCellMar>
          <w:top w:w="0" w:type="dxa"/>
          <w:left w:w="0" w:type="dxa"/>
          <w:bottom w:w="0" w:type="dxa"/>
          <w:right w:w="0" w:type="dxa"/>
        </w:tblCellMar>
      </w:tblPr>
      <w:tblGrid>
        <w:gridCol w:w="1466"/>
        <w:gridCol w:w="1953"/>
        <w:gridCol w:w="1467"/>
        <w:gridCol w:w="1014"/>
        <w:gridCol w:w="326"/>
        <w:gridCol w:w="588"/>
        <w:gridCol w:w="240"/>
        <w:gridCol w:w="240"/>
        <w:gridCol w:w="240"/>
        <w:gridCol w:w="240"/>
        <w:gridCol w:w="240"/>
        <w:gridCol w:w="240"/>
        <w:gridCol w:w="614"/>
      </w:tblGrid>
      <w:tr>
        <w:tblPrEx>
          <w:tblCellMar>
            <w:top w:w="0" w:type="dxa"/>
            <w:left w:w="0" w:type="dxa"/>
            <w:bottom w:w="0" w:type="dxa"/>
            <w:right w:w="0" w:type="dxa"/>
          </w:tblCellMar>
        </w:tblPrEx>
        <w:trPr>
          <w:trHeight w:val="772" w:hRule="atLeast"/>
        </w:trPr>
        <w:tc>
          <w:tcPr>
            <w:tcW w:w="8868" w:type="dxa"/>
            <w:gridSpan w:val="1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Calibri" w:hAnsi="Calibri" w:eastAsia="宋体" w:cs="Calibri"/>
                <w:i w:val="0"/>
                <w:color w:val="000000"/>
                <w:kern w:val="0"/>
                <w:sz w:val="36"/>
                <w:szCs w:val="36"/>
                <w:u w:val="none"/>
                <w:lang w:val="en-US" w:eastAsia="zh-CN" w:bidi="ar"/>
              </w:rPr>
              <w:t>项目支出表</w:t>
            </w:r>
          </w:p>
        </w:tc>
      </w:tr>
      <w:tr>
        <w:tblPrEx>
          <w:tblCellMar>
            <w:top w:w="0" w:type="dxa"/>
            <w:left w:w="0" w:type="dxa"/>
            <w:bottom w:w="0" w:type="dxa"/>
            <w:right w:w="0" w:type="dxa"/>
          </w:tblCellMar>
        </w:tblPrEx>
        <w:trPr>
          <w:trHeight w:val="420" w:hRule="atLeast"/>
        </w:trPr>
        <w:tc>
          <w:tcPr>
            <w:tcW w:w="6226" w:type="dxa"/>
            <w:gridSpan w:val="5"/>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[056]武汉市蔡甸区医疗保障局 , [056002]武汉市蔡甸区医疗保障服务中心</w:t>
            </w:r>
          </w:p>
        </w:tc>
        <w:tc>
          <w:tcPr>
            <w:tcW w:w="2642" w:type="dxa"/>
            <w:gridSpan w:val="8"/>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20" w:hRule="atLeast"/>
        </w:trPr>
        <w:tc>
          <w:tcPr>
            <w:tcW w:w="1466"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53"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67"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项目单位</w:t>
            </w:r>
          </w:p>
        </w:tc>
        <w:tc>
          <w:tcPr>
            <w:tcW w:w="1014"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4" w:type="dxa"/>
            <w:gridSpan w:val="4"/>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本年拨款</w:t>
            </w:r>
          </w:p>
        </w:tc>
        <w:tc>
          <w:tcPr>
            <w:tcW w:w="720" w:type="dxa"/>
            <w:gridSpan w:val="3"/>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3"/>
              <w:bidi w:val="0"/>
              <w:spacing w:line="240" w:lineRule="auto"/>
              <w:jc w:val="both"/>
              <w:outlineLvl w:val="8"/>
              <w:rPr>
                <w:rFonts w:hint="eastAsia" w:ascii="宋体" w:hAnsi="宋体" w:eastAsia="宋体" w:cs="宋体"/>
                <w:sz w:val="22"/>
                <w:szCs w:val="22"/>
              </w:rPr>
            </w:pPr>
            <w:r>
              <w:rPr>
                <w:rFonts w:hint="eastAsia" w:ascii="宋体" w:hAnsi="宋体" w:eastAsia="宋体" w:cs="宋体"/>
                <w:sz w:val="22"/>
                <w:szCs w:val="22"/>
                <w:lang w:val="en-US" w:eastAsia="zh-CN"/>
              </w:rPr>
              <w:t>财政拨款结转结余</w:t>
            </w:r>
          </w:p>
        </w:tc>
        <w:tc>
          <w:tcPr>
            <w:tcW w:w="240" w:type="dxa"/>
            <w:vMerge w:val="restar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614" w:type="dxa"/>
            <w:vMerge w:val="restar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tblPrEx>
          <w:tblCellMar>
            <w:top w:w="0" w:type="dxa"/>
            <w:left w:w="0" w:type="dxa"/>
            <w:bottom w:w="0" w:type="dxa"/>
            <w:right w:w="0" w:type="dxa"/>
          </w:tblCellMar>
        </w:tblPrEx>
        <w:trPr>
          <w:trHeight w:val="840" w:hRule="atLeast"/>
        </w:trPr>
        <w:tc>
          <w:tcPr>
            <w:tcW w:w="14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7,515.18</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7,460.18</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w:t>
            </w: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056</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武汉市蔡甸区医疗保障局</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7,515.18</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7,460.18</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w:t>
            </w: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056002</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武汉市蔡甸区医疗保障服务中心</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7,515.18</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7,460.18</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w:t>
            </w: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1</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人员经费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633.25</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633.25</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42011422056R000000268</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基本工资</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129.65</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8"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42011422056R000000271</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保留津贴</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42011422056R000000273</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在职人员物业补贴</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42011422056R000000274</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在职人员住房补贴</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42011422056R000000275</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交通补贴</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42011422056R000000278</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绩效工资</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82.86</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82.86</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42011422056R000000280</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在职人员奖励性津补贴</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42011422056R000000281</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基本养老保险缴费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66.77</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66.77</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42011422056R000000282</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职业年金</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33.39</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33.39</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42011422056R000000283</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基本医疗保险缴费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20.77</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20.77</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42011422056R000000285</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失业保险缴费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42011422056R000000286</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工伤保险缴费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42011422056R000000289</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住房公积金</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53.01</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53.01</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42011422056R000000306</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退休奖励性补贴</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2</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公用经费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54.04</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54.04</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42011422056Y000000100</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在职人员公用</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39.69</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39.69</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42011422056Y000000101</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离退休人员公用</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42011424056Y000000104</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三费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14.33</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14.33</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3</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项目支出</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6,827.89</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6,772.89</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55.00</w:t>
            </w: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42011425056T000000101</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2025年医疗救助</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42011425056T000000102</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2025年医疗救助手续费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42011425056T000000104</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国破企业、困难企业退休人员医保财政补助</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2,256.19</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2,256.19</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42011425056T000000105</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劳模、离休人员和伤残军人医保财政补助</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42011425056T000000106</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特殊人群医疗费缺口补助</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42011425056T000000108</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医疗保险经办服务工作经费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42011425056T000000109</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单位往来资金</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w:t>
            </w: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42011425056T000000118</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城乡居民基本医疗保险财政补助（三保）</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42011425056T000000125</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医疗保障管理经费</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146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42011425056T000000126</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聘用公共服务岗人员经费-办公室工作人员</w:t>
            </w:r>
          </w:p>
        </w:tc>
        <w:tc>
          <w:tcPr>
            <w:tcW w:w="14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武汉市蔡甸区医疗保障服务中心</w:t>
            </w:r>
          </w:p>
        </w:tc>
        <w:tc>
          <w:tcPr>
            <w:tcW w:w="10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9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w:t>
            </w: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bl>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表11、武汉市蔡甸区医疗保障服务中心2025年部门</w:t>
      </w:r>
      <w:r>
        <w:rPr>
          <w:rFonts w:hint="default" w:ascii="仿宋" w:hAnsi="仿宋" w:eastAsia="仿宋" w:cs="仿宋"/>
          <w:color w:val="333333"/>
          <w:kern w:val="0"/>
          <w:sz w:val="32"/>
          <w:szCs w:val="32"/>
          <w:lang w:val="en-US" w:eastAsia="zh-CN" w:bidi="ar"/>
        </w:rPr>
        <w:t>整体支出绩效目标表</w:t>
      </w:r>
    </w:p>
    <w:p>
      <w:pPr>
        <w:pStyle w:val="2"/>
        <w:snapToGrid w:val="0"/>
        <w:spacing w:before="360" w:after="240" w:line="640" w:lineRule="atLeast"/>
        <w:jc w:val="center"/>
        <w:rPr>
          <w:rFonts w:hint="eastAsia"/>
          <w:lang w:val="en-US" w:eastAsia="zh-CN"/>
        </w:rPr>
      </w:pPr>
      <w:r>
        <w:rPr>
          <w:rFonts w:hint="eastAsia" w:ascii="黑体" w:eastAsia="黑体"/>
          <w:b w:val="0"/>
          <w:szCs w:val="44"/>
          <w:lang w:val="en-US" w:eastAsia="zh-CN"/>
        </w:rPr>
        <w:t>武汉市蔡甸区医疗保障服务中心</w:t>
      </w:r>
    </w:p>
    <w:p>
      <w:pPr>
        <w:jc w:val="center"/>
        <w:rPr>
          <w:rFonts w:hint="default"/>
          <w:lang w:val="en-US" w:eastAsia="zh-CN"/>
        </w:rPr>
      </w:pPr>
      <w:r>
        <w:rPr>
          <w:rFonts w:hint="eastAsia"/>
          <w:lang w:val="en-US" w:eastAsia="zh-CN"/>
        </w:rPr>
        <w:tab/>
      </w:r>
      <w:r>
        <w:rPr>
          <w:rFonts w:hint="eastAsia" w:ascii="方正小标宋简体" w:hAnsi="Times New Roman" w:eastAsia="方正小标宋简体" w:cs="方正小标宋简体"/>
          <w:sz w:val="36"/>
          <w:szCs w:val="36"/>
          <w:lang w:val="en-US" w:eastAsia="zh-CN"/>
        </w:rPr>
        <w:t>2025年</w:t>
      </w:r>
      <w:r>
        <w:rPr>
          <w:rFonts w:hint="eastAsia" w:ascii="方正小标宋简体" w:hAnsi="Times New Roman" w:eastAsia="方正小标宋简体" w:cs="方正小标宋简体"/>
          <w:sz w:val="36"/>
          <w:szCs w:val="36"/>
        </w:rPr>
        <w:t>整体支出绩效目标表</w:t>
      </w:r>
    </w:p>
    <w:p>
      <w:pPr>
        <w:widowControl/>
        <w:rPr>
          <w:rFonts w:hint="eastAsia"/>
          <w:lang w:val="en-US" w:eastAsia="zh-CN"/>
        </w:rPr>
      </w:pPr>
      <w:r>
        <w:rPr>
          <w:rFonts w:hint="eastAsia" w:ascii="宋体" w:hAnsi="宋体" w:eastAsia="宋体" w:cs="楷体_GB2312"/>
        </w:rPr>
        <w:t>填报日期：</w:t>
      </w:r>
      <w:r>
        <w:rPr>
          <w:rFonts w:hint="eastAsia" w:ascii="宋体" w:hAnsi="宋体" w:eastAsia="宋体" w:cs="楷体_GB2312"/>
          <w:lang w:val="en-US" w:eastAsia="zh-CN"/>
        </w:rPr>
        <w:t>2024</w:t>
      </w:r>
      <w:r>
        <w:rPr>
          <w:rFonts w:hint="eastAsia" w:ascii="宋体" w:hAnsi="宋体" w:eastAsia="宋体" w:cs="楷体_GB2312"/>
        </w:rPr>
        <w:t>年</w:t>
      </w:r>
      <w:r>
        <w:rPr>
          <w:rFonts w:hint="eastAsia" w:ascii="宋体" w:hAnsi="宋体" w:eastAsia="宋体" w:cs="楷体_GB2312"/>
          <w:lang w:val="en-US" w:eastAsia="zh-CN"/>
        </w:rPr>
        <w:t>11</w:t>
      </w:r>
      <w:r>
        <w:rPr>
          <w:rFonts w:hint="eastAsia" w:ascii="宋体" w:hAnsi="宋体" w:eastAsia="宋体" w:cs="楷体_GB2312"/>
        </w:rPr>
        <w:t>月</w:t>
      </w:r>
      <w:r>
        <w:rPr>
          <w:rFonts w:hint="eastAsia" w:ascii="宋体" w:hAnsi="宋体" w:eastAsia="宋体" w:cs="楷体_GB2312"/>
          <w:lang w:val="en-US" w:eastAsia="zh-CN"/>
        </w:rPr>
        <w:t>15</w:t>
      </w:r>
      <w:r>
        <w:rPr>
          <w:rFonts w:hint="eastAsia" w:ascii="宋体" w:hAnsi="宋体" w:eastAsia="宋体" w:cs="楷体_GB2312"/>
        </w:rPr>
        <w:t>日</w:t>
      </w:r>
      <w:r>
        <w:rPr>
          <w:rFonts w:ascii="宋体" w:hAnsi="宋体" w:eastAsia="宋体" w:cs="楷体_GB2312"/>
        </w:rPr>
        <w:t xml:space="preserve">                                            </w:t>
      </w:r>
      <w:r>
        <w:rPr>
          <w:rFonts w:hint="eastAsia" w:ascii="宋体" w:hAnsi="宋体" w:eastAsia="宋体" w:cs="楷体_GB2312"/>
        </w:rPr>
        <w:t>单位：万元</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07"/>
        <w:gridCol w:w="1187"/>
        <w:gridCol w:w="226"/>
        <w:gridCol w:w="946"/>
        <w:gridCol w:w="329"/>
        <w:gridCol w:w="630"/>
        <w:gridCol w:w="95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部门（单位）名称</w:t>
            </w:r>
          </w:p>
        </w:tc>
        <w:tc>
          <w:tcPr>
            <w:tcW w:w="7520" w:type="dxa"/>
            <w:gridSpan w:val="9"/>
            <w:noWrap w:val="0"/>
            <w:tcMar>
              <w:left w:w="57" w:type="dxa"/>
              <w:right w:w="57" w:type="dxa"/>
            </w:tcMar>
            <w:vAlign w:val="center"/>
          </w:tcPr>
          <w:p>
            <w:pPr>
              <w:widowControl/>
              <w:snapToGrid w:val="0"/>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eastAsia="宋体" w:cs="仿宋_GB2312"/>
                <w:kern w:val="0"/>
                <w:lang w:val="en-US" w:eastAsia="zh-CN"/>
              </w:rPr>
              <w:t>武汉市蔡甸区医疗保障服务中心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胡灿</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6"/>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027-84906959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pPr>
              <w:widowControl/>
              <w:snapToGrid w:val="0"/>
              <w:jc w:val="center"/>
              <w:rPr>
                <w:rFonts w:ascii="宋体" w:hAnsi="宋体" w:eastAsia="宋体" w:cs="Times New Roman"/>
                <w:kern w:val="0"/>
              </w:rPr>
            </w:pPr>
            <w:r>
              <w:rPr>
                <w:rFonts w:hint="eastAsia" w:ascii="宋体" w:hAnsi="宋体" w:eastAsia="宋体" w:cs="仿宋_GB2312"/>
                <w:kern w:val="0"/>
              </w:rPr>
              <w:t>收支情况</w:t>
            </w:r>
          </w:p>
        </w:tc>
        <w:tc>
          <w:tcPr>
            <w:tcW w:w="3417" w:type="dxa"/>
            <w:gridSpan w:val="3"/>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总体收支情况</w:t>
            </w:r>
          </w:p>
        </w:tc>
        <w:tc>
          <w:tcPr>
            <w:tcW w:w="1172" w:type="dxa"/>
            <w:gridSpan w:val="2"/>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959" w:type="dxa"/>
            <w:gridSpan w:val="2"/>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972"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3417" w:type="dxa"/>
            <w:gridSpan w:val="3"/>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1172" w:type="dxa"/>
            <w:gridSpan w:val="2"/>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pPr>
              <w:widowControl/>
              <w:snapToGrid w:val="0"/>
              <w:jc w:val="right"/>
              <w:rPr>
                <w:rFonts w:ascii="宋体" w:hAnsi="宋体" w:eastAsia="宋体" w:cs="Times New Roman"/>
                <w:kern w:val="0"/>
                <w:u w:val="single"/>
              </w:rPr>
            </w:pPr>
            <w:r>
              <w:rPr>
                <w:rFonts w:hint="eastAsia" w:ascii="宋体" w:hAnsi="宋体" w:eastAsia="宋体" w:cs="仿宋_GB2312"/>
                <w:kern w:val="0"/>
                <w:lang w:val="en-US" w:eastAsia="zh-CN"/>
              </w:rPr>
              <w:t>2023</w:t>
            </w:r>
            <w:r>
              <w:rPr>
                <w:rFonts w:hint="eastAsia" w:ascii="宋体" w:hAnsi="宋体" w:eastAsia="宋体" w:cs="仿宋_GB2312"/>
                <w:kern w:val="0"/>
              </w:rPr>
              <w:t>年</w:t>
            </w:r>
          </w:p>
        </w:tc>
        <w:tc>
          <w:tcPr>
            <w:tcW w:w="1018" w:type="dxa"/>
            <w:noWrap w:val="0"/>
            <w:tcMar>
              <w:left w:w="57" w:type="dxa"/>
              <w:right w:w="57" w:type="dxa"/>
            </w:tcMar>
            <w:vAlign w:val="center"/>
          </w:tcPr>
          <w:p>
            <w:pPr>
              <w:widowControl/>
              <w:snapToGrid w:val="0"/>
              <w:jc w:val="right"/>
              <w:rPr>
                <w:rFonts w:ascii="宋体" w:hAnsi="宋体" w:eastAsia="宋体" w:cs="Times New Roman"/>
                <w:kern w:val="0"/>
                <w:u w:val="single"/>
              </w:rPr>
            </w:pPr>
            <w:r>
              <w:rPr>
                <w:rFonts w:hint="eastAsia" w:ascii="宋体" w:hAnsi="宋体" w:eastAsia="宋体" w:cs="仿宋_GB2312"/>
                <w:kern w:val="0"/>
                <w:lang w:val="en-US" w:eastAsia="zh-CN"/>
              </w:rPr>
              <w:t>2024</w:t>
            </w:r>
            <w:r>
              <w:rPr>
                <w:rFonts w:hint="eastAsia" w:ascii="宋体" w:hAnsi="宋体" w:eastAsia="宋体" w:cs="仿宋_GB2312"/>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收入</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172"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pPr>
              <w:widowControl/>
              <w:snapToGrid w:val="0"/>
              <w:jc w:val="center"/>
              <w:rPr>
                <w:rFonts w:ascii="宋体" w:hAnsi="宋体" w:eastAsia="宋体" w:cs="Times New Roman"/>
                <w:kern w:val="0"/>
              </w:rPr>
            </w:pPr>
          </w:p>
        </w:tc>
        <w:tc>
          <w:tcPr>
            <w:tcW w:w="1018" w:type="dxa"/>
            <w:noWrap w:val="0"/>
            <w:tcMar>
              <w:left w:w="57" w:type="dxa"/>
              <w:right w:w="57" w:type="dxa"/>
            </w:tcMar>
            <w:vAlign w:val="center"/>
          </w:tcPr>
          <w:p>
            <w:pPr>
              <w:widowControl/>
              <w:snapToGrid w:val="0"/>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172" w:type="dxa"/>
            <w:gridSpan w:val="2"/>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Times New Roman"/>
                <w:kern w:val="0"/>
                <w:lang w:val="en-US" w:eastAsia="zh-CN"/>
              </w:rPr>
              <w:t>55</w:t>
            </w:r>
          </w:p>
        </w:tc>
        <w:tc>
          <w:tcPr>
            <w:tcW w:w="959"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pPr>
              <w:widowControl/>
              <w:snapToGrid w:val="0"/>
              <w:jc w:val="center"/>
              <w:rPr>
                <w:rFonts w:ascii="宋体" w:hAnsi="宋体" w:eastAsia="宋体" w:cs="Times New Roman"/>
                <w:kern w:val="0"/>
              </w:rPr>
            </w:pPr>
          </w:p>
        </w:tc>
        <w:tc>
          <w:tcPr>
            <w:tcW w:w="1018" w:type="dxa"/>
            <w:noWrap w:val="0"/>
            <w:tcMar>
              <w:left w:w="57" w:type="dxa"/>
              <w:right w:w="57" w:type="dxa"/>
            </w:tcMar>
            <w:vAlign w:val="center"/>
          </w:tcPr>
          <w:p>
            <w:pPr>
              <w:widowControl/>
              <w:snapToGrid w:val="0"/>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noWrap w:val="0"/>
            <w:tcMar>
              <w:left w:w="57" w:type="dxa"/>
              <w:right w:w="57" w:type="dxa"/>
            </w:tcMar>
            <w:vAlign w:val="center"/>
          </w:tcPr>
          <w:p>
            <w:pPr>
              <w:widowControl/>
              <w:snapToGrid w:val="0"/>
              <w:jc w:val="center"/>
              <w:rPr>
                <w:rFonts w:ascii="宋体" w:hAnsi="宋体" w:eastAsia="宋体" w:cs="Times New Roman"/>
                <w:kern w:val="0"/>
              </w:rPr>
            </w:pPr>
          </w:p>
        </w:tc>
        <w:tc>
          <w:tcPr>
            <w:tcW w:w="1018" w:type="dxa"/>
            <w:noWrap w:val="0"/>
            <w:tcMar>
              <w:left w:w="57" w:type="dxa"/>
              <w:right w:w="57" w:type="dxa"/>
            </w:tcMar>
            <w:vAlign w:val="center"/>
          </w:tcPr>
          <w:p>
            <w:pPr>
              <w:widowControl/>
              <w:snapToGrid w:val="0"/>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支出</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172"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pPr>
              <w:widowControl/>
              <w:snapToGrid w:val="0"/>
              <w:jc w:val="center"/>
              <w:rPr>
                <w:rFonts w:ascii="宋体" w:hAnsi="宋体" w:eastAsia="宋体" w:cs="Times New Roman"/>
                <w:kern w:val="0"/>
              </w:rPr>
            </w:pPr>
          </w:p>
        </w:tc>
        <w:tc>
          <w:tcPr>
            <w:tcW w:w="1018" w:type="dxa"/>
            <w:noWrap w:val="0"/>
            <w:tcMar>
              <w:left w:w="57" w:type="dxa"/>
              <w:right w:w="57" w:type="dxa"/>
            </w:tcMar>
            <w:vAlign w:val="center"/>
          </w:tcPr>
          <w:p>
            <w:pPr>
              <w:widowControl/>
              <w:snapToGrid w:val="0"/>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172"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4" w:type="dxa"/>
            <w:noWrap w:val="0"/>
            <w:tcMar>
              <w:left w:w="57" w:type="dxa"/>
              <w:right w:w="57" w:type="dxa"/>
            </w:tcMar>
            <w:vAlign w:val="center"/>
          </w:tcPr>
          <w:p>
            <w:pPr>
              <w:widowControl/>
              <w:snapToGrid w:val="0"/>
              <w:jc w:val="center"/>
              <w:rPr>
                <w:rFonts w:ascii="宋体" w:hAnsi="宋体" w:eastAsia="宋体" w:cs="Times New Roman"/>
                <w:kern w:val="0"/>
              </w:rPr>
            </w:pPr>
          </w:p>
        </w:tc>
        <w:tc>
          <w:tcPr>
            <w:tcW w:w="1018" w:type="dxa"/>
            <w:noWrap w:val="0"/>
            <w:tcMar>
              <w:left w:w="57" w:type="dxa"/>
              <w:right w:w="57" w:type="dxa"/>
            </w:tcMar>
            <w:vAlign w:val="center"/>
          </w:tcPr>
          <w:p>
            <w:pPr>
              <w:widowControl/>
              <w:snapToGrid w:val="0"/>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2"/>
            <w:noWrap w:val="0"/>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noWrap w:val="0"/>
            <w:tcMar>
              <w:left w:w="57" w:type="dxa"/>
              <w:right w:w="57" w:type="dxa"/>
            </w:tcMar>
            <w:vAlign w:val="center"/>
          </w:tcPr>
          <w:p>
            <w:pPr>
              <w:widowControl/>
              <w:snapToGrid w:val="0"/>
              <w:jc w:val="center"/>
              <w:rPr>
                <w:rFonts w:ascii="宋体" w:hAnsi="宋体" w:eastAsia="宋体" w:cs="Times New Roman"/>
                <w:kern w:val="0"/>
              </w:rPr>
            </w:pPr>
          </w:p>
        </w:tc>
        <w:tc>
          <w:tcPr>
            <w:tcW w:w="1018" w:type="dxa"/>
            <w:noWrap w:val="0"/>
            <w:tcMar>
              <w:left w:w="57" w:type="dxa"/>
              <w:right w:w="57" w:type="dxa"/>
            </w:tcMar>
            <w:vAlign w:val="center"/>
          </w:tcPr>
          <w:p>
            <w:pPr>
              <w:widowControl/>
              <w:snapToGrid w:val="0"/>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9"/>
            <w:noWrap w:val="0"/>
            <w:tcMar>
              <w:left w:w="57" w:type="dxa"/>
              <w:right w:w="57" w:type="dxa"/>
            </w:tcMar>
            <w:vAlign w:val="center"/>
          </w:tcPr>
          <w:p>
            <w:pPr>
              <w:widowControl/>
              <w:snapToGrid w:val="0"/>
              <w:rPr>
                <w:rFonts w:hint="eastAsia" w:ascii="宋体" w:hAnsi="宋体" w:eastAsia="宋体" w:cs="仿宋_GB2312"/>
                <w:kern w:val="0"/>
              </w:rPr>
            </w:pPr>
          </w:p>
          <w:p>
            <w:pPr>
              <w:widowControl/>
              <w:snapToGrid w:val="0"/>
              <w:rPr>
                <w:rFonts w:hint="eastAsia" w:ascii="宋体" w:hAnsi="宋体" w:eastAsia="宋体" w:cs="仿宋_GB2312"/>
                <w:kern w:val="0"/>
                <w:lang w:val="en-US" w:eastAsia="zh-CN"/>
              </w:rPr>
            </w:pPr>
            <w:r>
              <w:rPr>
                <w:rFonts w:hint="eastAsia" w:ascii="宋体" w:hAnsi="宋体" w:eastAsia="宋体" w:cs="仿宋_GB2312"/>
                <w:kern w:val="0"/>
                <w:lang w:val="en-US" w:eastAsia="zh-CN"/>
              </w:rPr>
              <w:t>1、承担全区医疗保障参保登记、待遇核定、医疗费用审核结算、医疗救助等业务经办工作，</w:t>
            </w:r>
          </w:p>
          <w:p>
            <w:pPr>
              <w:widowControl/>
              <w:snapToGrid w:val="0"/>
              <w:rPr>
                <w:rFonts w:hint="eastAsia" w:ascii="宋体" w:hAnsi="宋体" w:eastAsia="宋体" w:cs="仿宋_GB2312"/>
                <w:kern w:val="0"/>
                <w:lang w:val="en-US" w:eastAsia="zh-CN"/>
              </w:rPr>
            </w:pPr>
            <w:r>
              <w:rPr>
                <w:rFonts w:hint="eastAsia" w:ascii="宋体" w:hAnsi="宋体" w:eastAsia="宋体" w:cs="仿宋_GB2312"/>
                <w:kern w:val="0"/>
                <w:lang w:val="en-US" w:eastAsia="zh-CN"/>
              </w:rPr>
              <w:t>2、落实异地就医结算、两定机构协议管理，开展内控管理和风险防控;</w:t>
            </w:r>
          </w:p>
          <w:p>
            <w:pPr>
              <w:widowControl/>
              <w:snapToGrid w:val="0"/>
              <w:rPr>
                <w:rFonts w:hint="eastAsia" w:ascii="宋体" w:hAnsi="宋体" w:eastAsia="宋体" w:cs="仿宋_GB2312"/>
                <w:kern w:val="0"/>
                <w:lang w:val="en-US" w:eastAsia="zh-CN"/>
              </w:rPr>
            </w:pPr>
            <w:r>
              <w:rPr>
                <w:rFonts w:hint="eastAsia" w:ascii="宋体" w:hAnsi="宋体" w:eastAsia="宋体" w:cs="仿宋_GB2312"/>
                <w:kern w:val="0"/>
                <w:lang w:val="en-US" w:eastAsia="zh-CN"/>
              </w:rPr>
              <w:t>3、指导街道(乡)及以下医疗保障业务经办等相关工作;</w:t>
            </w:r>
          </w:p>
          <w:p>
            <w:pPr>
              <w:widowControl/>
              <w:snapToGrid w:val="0"/>
              <w:rPr>
                <w:rFonts w:hint="eastAsia" w:ascii="宋体" w:hAnsi="宋体" w:eastAsia="宋体" w:cs="仿宋_GB2312"/>
                <w:kern w:val="0"/>
                <w:lang w:val="en-US" w:eastAsia="zh-CN"/>
              </w:rPr>
            </w:pPr>
            <w:r>
              <w:rPr>
                <w:rFonts w:hint="eastAsia" w:ascii="宋体" w:hAnsi="宋体" w:eastAsia="宋体" w:cs="仿宋_GB2312"/>
                <w:kern w:val="0"/>
                <w:lang w:val="en-US" w:eastAsia="zh-CN"/>
              </w:rPr>
              <w:t>4、承担上级交办的其他事项。</w:t>
            </w:r>
          </w:p>
          <w:p>
            <w:pPr>
              <w:widowControl/>
              <w:snapToGrid w:val="0"/>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9"/>
            <w:noWrap w:val="0"/>
            <w:tcMar>
              <w:left w:w="57" w:type="dxa"/>
              <w:right w:w="57" w:type="dxa"/>
            </w:tcMar>
            <w:vAlign w:val="center"/>
          </w:tcPr>
          <w:p>
            <w:pPr>
              <w:widowControl/>
              <w:snapToGrid w:val="0"/>
              <w:rPr>
                <w:rFonts w:hint="eastAsia" w:ascii="宋体" w:hAnsi="宋体" w:eastAsia="宋体" w:cs="仿宋_GB2312"/>
                <w:kern w:val="0"/>
                <w:lang w:val="en-US" w:eastAsia="zh-CN"/>
              </w:rPr>
            </w:pPr>
          </w:p>
          <w:p>
            <w:pPr>
              <w:widowControl/>
              <w:snapToGrid w:val="0"/>
              <w:rPr>
                <w:rFonts w:hint="eastAsia" w:ascii="宋体" w:hAnsi="宋体" w:eastAsia="宋体" w:cs="仿宋_GB2312"/>
                <w:kern w:val="0"/>
              </w:rPr>
            </w:pPr>
            <w:r>
              <w:rPr>
                <w:rFonts w:hint="eastAsia" w:ascii="宋体" w:hAnsi="宋体" w:eastAsia="宋体" w:cs="仿宋_GB2312"/>
                <w:kern w:val="0"/>
                <w:lang w:val="en-US" w:eastAsia="zh-CN"/>
              </w:rPr>
              <w:t>1.</w:t>
            </w:r>
            <w:r>
              <w:rPr>
                <w:rFonts w:hint="eastAsia" w:ascii="宋体" w:hAnsi="宋体" w:eastAsia="宋体" w:cs="仿宋_GB2312"/>
                <w:kern w:val="0"/>
              </w:rPr>
              <w:t>加强医保基金预算执行管理，合理安排预算执行进度，确保医保基金当年收支平衡；</w:t>
            </w:r>
          </w:p>
          <w:p>
            <w:pPr>
              <w:widowControl/>
              <w:snapToGrid w:val="0"/>
              <w:rPr>
                <w:rFonts w:hint="eastAsia" w:ascii="宋体" w:hAnsi="宋体" w:eastAsia="宋体" w:cs="仿宋_GB2312"/>
                <w:kern w:val="0"/>
              </w:rPr>
            </w:pPr>
            <w:r>
              <w:rPr>
                <w:rFonts w:hint="eastAsia" w:ascii="宋体" w:hAnsi="宋体" w:eastAsia="宋体" w:cs="仿宋_GB2312"/>
                <w:kern w:val="0"/>
                <w:lang w:val="en-US" w:eastAsia="zh-CN"/>
              </w:rPr>
              <w:t>2.</w:t>
            </w:r>
            <w:r>
              <w:rPr>
                <w:rFonts w:hint="eastAsia" w:ascii="宋体" w:hAnsi="宋体" w:eastAsia="宋体" w:cs="仿宋_GB2312"/>
                <w:kern w:val="0"/>
              </w:rPr>
              <w:t>加强基本医疗保险扩面征收，配合市医保做实城乡居民医疗保险和职工医疗保险市级统筹；</w:t>
            </w:r>
          </w:p>
          <w:p>
            <w:pPr>
              <w:widowControl/>
              <w:snapToGrid w:val="0"/>
              <w:rPr>
                <w:rFonts w:hint="eastAsia" w:ascii="宋体" w:hAnsi="宋体" w:eastAsia="宋体" w:cs="仿宋_GB2312"/>
                <w:kern w:val="0"/>
              </w:rPr>
            </w:pPr>
            <w:r>
              <w:rPr>
                <w:rFonts w:hint="eastAsia" w:ascii="宋体" w:hAnsi="宋体" w:eastAsia="宋体" w:cs="仿宋_GB2312"/>
                <w:kern w:val="0"/>
                <w:lang w:val="en-US" w:eastAsia="zh-CN"/>
              </w:rPr>
              <w:t>3.</w:t>
            </w:r>
            <w:r>
              <w:rPr>
                <w:rFonts w:hint="eastAsia" w:ascii="宋体" w:hAnsi="宋体" w:eastAsia="宋体" w:cs="仿宋_GB2312"/>
                <w:kern w:val="0"/>
              </w:rPr>
              <w:t>全面优化医保经办流程，简化办理程序，实现医保异地安置、长驻外地、长期居住和转诊服务“马上办”“全城通办”“全程网上办”，医药机构定点新增受理业务“全程网上办”比例达到100%，医保受理业务“一次办”达到95%以上，就医刷卡即时结算率达到100%；</w:t>
            </w:r>
          </w:p>
          <w:p>
            <w:pPr>
              <w:widowControl/>
              <w:snapToGrid w:val="0"/>
              <w:rPr>
                <w:rFonts w:hint="eastAsia" w:ascii="宋体" w:hAnsi="宋体" w:eastAsia="宋体" w:cs="仿宋_GB2312"/>
                <w:kern w:val="0"/>
              </w:rPr>
            </w:pPr>
            <w:r>
              <w:rPr>
                <w:rFonts w:hint="eastAsia" w:ascii="宋体" w:hAnsi="宋体" w:eastAsia="宋体" w:cs="仿宋_GB2312"/>
                <w:kern w:val="0"/>
                <w:lang w:val="en-US" w:eastAsia="zh-CN"/>
              </w:rPr>
              <w:t>4.</w:t>
            </w:r>
            <w:r>
              <w:rPr>
                <w:rFonts w:hint="eastAsia" w:ascii="宋体" w:hAnsi="宋体" w:eastAsia="宋体" w:cs="仿宋_GB2312"/>
                <w:kern w:val="0"/>
              </w:rPr>
              <w:t>深入推行多元复合式医保支付方式改革，推进按疾病诊断相关分组（DRGS）付费改革试点，积极探索慢性精神病按床日、门诊重症按人头等其他付费方式；</w:t>
            </w:r>
          </w:p>
          <w:p>
            <w:pPr>
              <w:widowControl/>
              <w:snapToGrid w:val="0"/>
              <w:rPr>
                <w:rFonts w:hint="eastAsia" w:ascii="宋体" w:hAnsi="宋体" w:eastAsia="宋体" w:cs="仿宋_GB2312"/>
                <w:kern w:val="0"/>
              </w:rPr>
            </w:pPr>
            <w:r>
              <w:rPr>
                <w:rFonts w:hint="eastAsia" w:ascii="宋体" w:hAnsi="宋体" w:eastAsia="宋体" w:cs="仿宋_GB2312"/>
                <w:kern w:val="0"/>
                <w:lang w:val="en-US" w:eastAsia="zh-CN"/>
              </w:rPr>
              <w:t>5.</w:t>
            </w:r>
            <w:r>
              <w:rPr>
                <w:rFonts w:hint="eastAsia" w:ascii="宋体" w:hAnsi="宋体" w:eastAsia="宋体" w:cs="仿宋_GB2312"/>
                <w:kern w:val="0"/>
              </w:rPr>
              <w:t>规范门诊重症定点医药机构管理，建立健全管理机制，加强门诊重症（慢性）疾病医保服务能力建设；</w:t>
            </w:r>
          </w:p>
          <w:p>
            <w:pPr>
              <w:widowControl/>
              <w:snapToGrid w:val="0"/>
              <w:rPr>
                <w:rFonts w:hint="eastAsia" w:ascii="宋体" w:hAnsi="宋体" w:eastAsia="宋体" w:cs="仿宋_GB2312"/>
                <w:kern w:val="0"/>
              </w:rPr>
            </w:pPr>
            <w:r>
              <w:rPr>
                <w:rFonts w:hint="eastAsia" w:ascii="宋体" w:hAnsi="宋体" w:eastAsia="宋体" w:cs="仿宋_GB2312"/>
                <w:kern w:val="0"/>
                <w:lang w:val="en-US" w:eastAsia="zh-CN"/>
              </w:rPr>
              <w:t>6.</w:t>
            </w:r>
            <w:r>
              <w:rPr>
                <w:rFonts w:hint="eastAsia" w:ascii="宋体" w:hAnsi="宋体" w:eastAsia="宋体" w:cs="仿宋_GB2312"/>
                <w:kern w:val="0"/>
              </w:rPr>
              <w:t>对城乡低保、特困供养人员等重点救助对象和低收入困难对象、支出型贫困家庭救助对象等困难群众开展医疗救助，政策覆盖率达到100%。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2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1413"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1275"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2602" w:type="dxa"/>
            <w:gridSpan w:val="3"/>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2025年医疗救助　</w:t>
            </w:r>
          </w:p>
        </w:tc>
        <w:tc>
          <w:tcPr>
            <w:tcW w:w="1413"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1800</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lang w:val="en-US" w:eastAsia="zh-CN"/>
              </w:rPr>
              <w:t>1800</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ascii="宋体" w:hAnsi="宋体" w:eastAsia="宋体" w:cs="Times New Roman"/>
                <w:kern w:val="0"/>
              </w:rPr>
            </w:pPr>
            <w:r>
              <w:rPr>
                <w:rFonts w:hint="eastAsia" w:ascii="宋体" w:hAnsi="宋体" w:eastAsia="宋体" w:cs="仿宋_GB2312"/>
                <w:kern w:val="0"/>
              </w:rPr>
              <w:t>为本辖区参保的医疗救助对象在全市及异地</w:t>
            </w:r>
            <w:r>
              <w:rPr>
                <w:rFonts w:hint="eastAsia" w:ascii="宋体" w:hAnsi="宋体" w:eastAsia="宋体" w:cs="仿宋_GB2312"/>
                <w:kern w:val="0"/>
                <w:lang w:val="en-US" w:eastAsia="zh-CN"/>
              </w:rPr>
              <w:t>定点</w:t>
            </w:r>
            <w:r>
              <w:rPr>
                <w:rFonts w:hint="eastAsia" w:ascii="宋体" w:hAnsi="宋体" w:eastAsia="宋体" w:cs="仿宋_GB2312"/>
                <w:kern w:val="0"/>
              </w:rPr>
              <w:t>医疗机构（含门诊重症定点药店）产生的医疗救助费用开展受理、审核及支付工作。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2025年医疗救助手续费</w:t>
            </w:r>
          </w:p>
        </w:tc>
        <w:tc>
          <w:tcPr>
            <w:tcW w:w="1413"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lang w:val="en-US" w:eastAsia="zh-CN"/>
              </w:rPr>
              <w:t>3</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lang w:val="en-US" w:eastAsia="zh-CN"/>
              </w:rPr>
              <w:t>3</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ascii="宋体" w:hAnsi="宋体" w:eastAsia="宋体" w:cs="Times New Roman"/>
                <w:kern w:val="0"/>
              </w:rPr>
            </w:pPr>
            <w:r>
              <w:rPr>
                <w:rFonts w:hint="eastAsia" w:ascii="宋体" w:hAnsi="宋体" w:eastAsia="宋体" w:cs="仿宋_GB2312"/>
                <w:kern w:val="0"/>
              </w:rPr>
              <w:t>按照医疗救助支付金额的1%进行支付。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城乡居民医疗保险财政补助</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2300</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rPr>
            </w:pPr>
            <w:r>
              <w:rPr>
                <w:rFonts w:hint="eastAsia" w:ascii="宋体" w:hAnsi="宋体" w:eastAsia="宋体" w:cs="仿宋_GB2312"/>
                <w:kern w:val="0"/>
                <w:lang w:val="en-US" w:eastAsia="zh-CN"/>
              </w:rPr>
              <w:t>2300</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ascii="宋体" w:hAnsi="宋体" w:eastAsia="宋体" w:cs="仿宋_GB2312"/>
                <w:kern w:val="0"/>
              </w:rPr>
            </w:pPr>
            <w:r>
              <w:rPr>
                <w:rFonts w:hint="eastAsia" w:ascii="宋体" w:hAnsi="宋体" w:eastAsia="宋体" w:cs="仿宋_GB2312"/>
                <w:kern w:val="0"/>
                <w:lang w:val="en-US" w:eastAsia="zh-CN"/>
              </w:rPr>
              <w:t>维持医疗保障工作持续稳定发展。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lang w:val="en-US" w:eastAsia="zh-CN"/>
              </w:rPr>
              <w:t>国破企业、困难企业退休人员医保财政补助</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2256.19</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2256.19</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ascii="宋体" w:hAnsi="宋体" w:eastAsia="宋体" w:cs="仿宋_GB2312"/>
                <w:kern w:val="0"/>
              </w:rPr>
            </w:pPr>
            <w:r>
              <w:rPr>
                <w:rFonts w:hint="eastAsia" w:ascii="宋体" w:hAnsi="宋体" w:eastAsia="宋体" w:cs="仿宋_GB2312"/>
                <w:kern w:val="0"/>
                <w:lang w:val="en-US" w:eastAsia="zh-CN"/>
              </w:rPr>
              <w:t>保障国破企业、困难企业退休人员医保财政补助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劳模、离休人员和伤残军人医保财政补助</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9.2</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9.2</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eastAsia="宋体" w:cs="仿宋_GB2312"/>
                <w:kern w:val="0"/>
                <w:lang w:val="en-US" w:eastAsia="zh-CN"/>
              </w:rPr>
            </w:pPr>
            <w:r>
              <w:rPr>
                <w:rFonts w:hint="eastAsia" w:ascii="宋体" w:hAnsi="宋体" w:eastAsia="宋体" w:cs="仿宋_GB2312"/>
                <w:kern w:val="0"/>
                <w:lang w:val="en-US" w:eastAsia="zh-CN"/>
              </w:rPr>
              <w:t>保障劳模、离休人员和伤残军人医保财政补助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聘请公共服务岗位人员经费</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91</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91</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eastAsia="宋体" w:cs="仿宋_GB2312"/>
                <w:kern w:val="0"/>
                <w:lang w:val="en-US" w:eastAsia="zh-CN"/>
              </w:rPr>
            </w:pPr>
            <w:r>
              <w:rPr>
                <w:rFonts w:hint="eastAsia" w:ascii="宋体" w:hAnsi="宋体" w:eastAsia="宋体" w:cs="仿宋_GB2312"/>
                <w:kern w:val="0"/>
                <w:lang w:val="en-US" w:eastAsia="zh-CN"/>
              </w:rPr>
              <w:t>满足在岗位需要，为参保对象提供优质服务。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特殊人群医疗费缺口补助</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300</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300</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eastAsia="宋体" w:cs="仿宋_GB2312"/>
                <w:kern w:val="0"/>
                <w:lang w:val="en-US" w:eastAsia="zh-CN"/>
              </w:rPr>
            </w:pPr>
            <w:r>
              <w:rPr>
                <w:rFonts w:hint="eastAsia" w:ascii="宋体" w:hAnsi="宋体" w:eastAsia="宋体" w:cs="仿宋_GB2312"/>
                <w:kern w:val="0"/>
                <w:lang w:val="en-US" w:eastAsia="zh-CN"/>
              </w:rPr>
              <w:t>预估特殊人群缺口，弥补医疗费不足。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医疗保险经办服务工作经费</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7.5</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7.5</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eastAsia="宋体" w:cs="仿宋_GB2312"/>
                <w:kern w:val="0"/>
                <w:lang w:val="en-US" w:eastAsia="zh-CN"/>
              </w:rPr>
            </w:pPr>
            <w:r>
              <w:rPr>
                <w:rFonts w:hint="eastAsia" w:ascii="宋体" w:hAnsi="宋体" w:eastAsia="宋体" w:cs="仿宋_GB2312"/>
                <w:kern w:val="0"/>
                <w:lang w:val="en-US" w:eastAsia="zh-CN"/>
              </w:rPr>
              <w:t>维持医疗保障工作持续稳定运转。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医疗保障管理工作经费</w:t>
            </w:r>
          </w:p>
        </w:tc>
        <w:tc>
          <w:tcPr>
            <w:tcW w:w="1413"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6</w:t>
            </w:r>
          </w:p>
        </w:tc>
        <w:tc>
          <w:tcPr>
            <w:tcW w:w="1275"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6</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eastAsia="宋体" w:cs="仿宋_GB2312"/>
                <w:kern w:val="0"/>
                <w:lang w:val="en-US" w:eastAsia="zh-CN"/>
              </w:rPr>
            </w:pPr>
            <w:r>
              <w:rPr>
                <w:rFonts w:hint="eastAsia" w:ascii="宋体" w:hAnsi="宋体" w:eastAsia="宋体" w:cs="仿宋_GB2312"/>
                <w:kern w:val="0"/>
                <w:lang w:val="en-US" w:eastAsia="zh-CN"/>
              </w:rPr>
              <w:t>维持医疗保障工作持续稳定运转。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sz w:val="21"/>
                <w:szCs w:val="21"/>
                <w:lang w:val="en-US" w:eastAsia="zh-CN" w:bidi="ar-SA"/>
              </w:rPr>
            </w:pPr>
            <w:r>
              <w:rPr>
                <w:rFonts w:hint="eastAsia" w:ascii="宋体" w:hAnsi="宋体" w:eastAsia="宋体" w:cs="仿宋_GB2312"/>
                <w:kern w:val="0"/>
                <w:lang w:val="en-US" w:eastAsia="zh-CN"/>
              </w:rPr>
              <w:t>单位往来资金</w:t>
            </w:r>
          </w:p>
        </w:tc>
        <w:tc>
          <w:tcPr>
            <w:tcW w:w="1413" w:type="dxa"/>
            <w:gridSpan w:val="2"/>
            <w:noWrap w:val="0"/>
            <w:tcMar>
              <w:left w:w="57" w:type="dxa"/>
              <w:right w:w="57" w:type="dxa"/>
            </w:tcMar>
            <w:vAlign w:val="center"/>
          </w:tcPr>
          <w:p>
            <w:pPr>
              <w:widowControl/>
              <w:snapToGrid w:val="0"/>
              <w:jc w:val="center"/>
              <w:rPr>
                <w:rFonts w:hint="eastAsia" w:ascii="宋体" w:hAnsi="宋体" w:eastAsia="宋体" w:cs="仿宋_GB2312"/>
                <w:kern w:val="0"/>
                <w:sz w:val="21"/>
                <w:szCs w:val="21"/>
                <w:lang w:val="en-US" w:eastAsia="zh-CN" w:bidi="ar-SA"/>
              </w:rPr>
            </w:pPr>
            <w:r>
              <w:rPr>
                <w:rFonts w:hint="eastAsia" w:ascii="宋体" w:hAnsi="宋体" w:eastAsia="宋体" w:cs="仿宋_GB2312"/>
                <w:kern w:val="0"/>
                <w:lang w:val="en-US" w:eastAsia="zh-CN"/>
              </w:rPr>
              <w:t>55</w:t>
            </w:r>
          </w:p>
        </w:tc>
        <w:tc>
          <w:tcPr>
            <w:tcW w:w="1275" w:type="dxa"/>
            <w:gridSpan w:val="2"/>
            <w:noWrap w:val="0"/>
            <w:tcMar>
              <w:left w:w="57" w:type="dxa"/>
              <w:right w:w="57" w:type="dxa"/>
            </w:tcMar>
            <w:vAlign w:val="center"/>
          </w:tcPr>
          <w:p>
            <w:pPr>
              <w:widowControl/>
              <w:snapToGrid w:val="0"/>
              <w:jc w:val="center"/>
              <w:rPr>
                <w:rFonts w:hint="eastAsia" w:ascii="宋体" w:hAnsi="宋体" w:eastAsia="宋体" w:cs="仿宋_GB2312"/>
                <w:kern w:val="0"/>
                <w:sz w:val="21"/>
                <w:szCs w:val="21"/>
                <w:lang w:val="en-US" w:eastAsia="zh-CN" w:bidi="ar-SA"/>
              </w:rPr>
            </w:pPr>
            <w:r>
              <w:rPr>
                <w:rFonts w:hint="eastAsia" w:ascii="宋体" w:hAnsi="宋体" w:eastAsia="宋体" w:cs="仿宋_GB2312"/>
                <w:kern w:val="0"/>
                <w:lang w:val="en-US" w:eastAsia="zh-CN"/>
              </w:rPr>
              <w:t>55</w:t>
            </w:r>
          </w:p>
        </w:tc>
        <w:tc>
          <w:tcPr>
            <w:tcW w:w="2602"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eastAsia="宋体" w:cs="仿宋_GB2312"/>
                <w:kern w:val="0"/>
                <w:sz w:val="21"/>
                <w:szCs w:val="21"/>
                <w:lang w:val="en-US" w:eastAsia="zh-CN" w:bidi="ar-SA"/>
              </w:rPr>
            </w:pPr>
            <w:r>
              <w:rPr>
                <w:rFonts w:hint="eastAsia" w:ascii="宋体" w:hAnsi="宋体" w:eastAsia="宋体" w:cs="仿宋_GB2312"/>
                <w:kern w:val="0"/>
              </w:rPr>
              <w:t>单位往来资金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48" w:type="dxa"/>
            <w:gridSpan w:val="10"/>
            <w:noWrap w:val="0"/>
            <w:tcMar>
              <w:left w:w="57" w:type="dxa"/>
              <w:right w:w="57" w:type="dxa"/>
            </w:tcMar>
            <w:vAlign w:val="center"/>
          </w:tcPr>
          <w:p>
            <w:pPr>
              <w:widowControl/>
              <w:snapToGrid w:val="0"/>
              <w:rPr>
                <w:rFonts w:ascii="宋体" w:hAnsi="宋体" w:eastAsia="宋体" w:cs="Times New Roman"/>
                <w:b/>
                <w:bCs/>
                <w:kern w:val="0"/>
              </w:rPr>
            </w:pPr>
            <w:r>
              <w:rPr>
                <w:rFonts w:hint="eastAsia" w:ascii="宋体" w:hAnsi="宋体" w:eastAsia="宋体" w:cs="仿宋_GB2312"/>
                <w:b/>
                <w:bCs/>
                <w:kern w:val="0"/>
              </w:rPr>
              <w:t>年度目标</w:t>
            </w:r>
            <w:r>
              <w:rPr>
                <w:rFonts w:ascii="宋体" w:hAnsi="宋体" w:eastAsia="宋体" w:cs="仿宋_GB2312"/>
                <w:b/>
                <w:bCs/>
                <w:kern w:val="0"/>
              </w:rPr>
              <w:t>1</w:t>
            </w:r>
            <w:r>
              <w:rPr>
                <w:rFonts w:hint="eastAsia" w:ascii="宋体" w:hAnsi="宋体" w:eastAsia="宋体" w:cs="仿宋_GB2312"/>
                <w:b/>
                <w:bCs/>
                <w:kern w:val="0"/>
              </w:rPr>
              <w:t>：</w:t>
            </w:r>
            <w:r>
              <w:rPr>
                <w:rFonts w:hint="eastAsia" w:ascii="宋体" w:hAnsi="宋体" w:eastAsia="宋体" w:cs="仿宋_GB2312"/>
                <w:kern w:val="0"/>
              </w:rPr>
              <w:t>2025年医疗救助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72" w:type="dxa"/>
            <w:gridSpan w:val="2"/>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前</w:t>
            </w:r>
            <w:r>
              <w:rPr>
                <w:rFonts w:hint="eastAsia" w:ascii="宋体" w:hAnsi="宋体" w:eastAsia="宋体" w:cs="仿宋_GB2312"/>
                <w:kern w:val="0"/>
              </w:rPr>
              <w:t>年</w:t>
            </w:r>
          </w:p>
        </w:tc>
        <w:tc>
          <w:tcPr>
            <w:tcW w:w="959" w:type="dxa"/>
            <w:gridSpan w:val="2"/>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上</w:t>
            </w:r>
            <w:r>
              <w:rPr>
                <w:rFonts w:hint="eastAsia" w:ascii="宋体" w:hAnsi="宋体" w:eastAsia="宋体" w:cs="仿宋_GB2312"/>
                <w:kern w:val="0"/>
              </w:rPr>
              <w:t>年</w:t>
            </w:r>
          </w:p>
        </w:tc>
        <w:tc>
          <w:tcPr>
            <w:tcW w:w="954"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01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救助人次数</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≥50000人次</w:t>
            </w:r>
          </w:p>
        </w:tc>
        <w:tc>
          <w:tcPr>
            <w:tcW w:w="954"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≥40000人次</w:t>
            </w:r>
          </w:p>
        </w:tc>
        <w:tc>
          <w:tcPr>
            <w:tcW w:w="1018"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质量指标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医疗救助政策覆盖率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≥90%</w:t>
            </w:r>
          </w:p>
        </w:tc>
        <w:tc>
          <w:tcPr>
            <w:tcW w:w="1018"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时效指标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对救助对象的报销时效</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p>
        </w:tc>
        <w:tc>
          <w:tcPr>
            <w:tcW w:w="954"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即时报销</w:t>
            </w:r>
          </w:p>
        </w:tc>
        <w:tc>
          <w:tcPr>
            <w:tcW w:w="1018"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医疗救助工作情况</w:t>
            </w: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切实做好</w:t>
            </w:r>
          </w:p>
        </w:tc>
        <w:tc>
          <w:tcPr>
            <w:tcW w:w="959"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切实做好</w:t>
            </w:r>
          </w:p>
        </w:tc>
        <w:tc>
          <w:tcPr>
            <w:tcW w:w="954"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切实做好</w:t>
            </w:r>
          </w:p>
        </w:tc>
        <w:tc>
          <w:tcPr>
            <w:tcW w:w="1018"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服务对象满意度指标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受众调查问卷满意度比率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≥90%</w:t>
            </w:r>
          </w:p>
        </w:tc>
        <w:tc>
          <w:tcPr>
            <w:tcW w:w="1018" w:type="dxa"/>
            <w:noWrap w:val="0"/>
            <w:tcMar>
              <w:left w:w="57" w:type="dxa"/>
              <w:right w:w="57" w:type="dxa"/>
            </w:tcMar>
            <w:vAlign w:val="center"/>
          </w:tcPr>
          <w:p>
            <w:pPr>
              <w:widowControl/>
              <w:snapToGrid w:val="0"/>
              <w:jc w:val="center"/>
              <w:rPr>
                <w:rFonts w:hint="eastAsia" w:ascii="宋体" w:hAnsi="宋体" w:eastAsia="宋体" w:cs="仿宋_GB2312"/>
                <w:kern w:val="0"/>
                <w:lang w:val="en-US" w:eastAsia="zh-CN"/>
              </w:rPr>
            </w:pPr>
            <w:r>
              <w:rPr>
                <w:rFonts w:hint="eastAsia" w:ascii="宋体" w:hAnsi="宋体" w:eastAsia="宋体" w:cs="仿宋_GB2312"/>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ascii="宋体" w:hAnsi="宋体" w:eastAsia="宋体" w:cs="仿宋_GB2312"/>
                <w:b/>
                <w:bCs/>
                <w:kern w:val="0"/>
              </w:rPr>
              <w:t>2</w:t>
            </w:r>
            <w:r>
              <w:rPr>
                <w:rFonts w:hint="eastAsia" w:ascii="宋体" w:hAnsi="宋体" w:eastAsia="宋体" w:cs="仿宋_GB2312"/>
                <w:b/>
                <w:bCs/>
                <w:kern w:val="0"/>
              </w:rPr>
              <w:t>：</w:t>
            </w:r>
            <w:r>
              <w:rPr>
                <w:rFonts w:hint="eastAsia" w:ascii="宋体" w:hAnsi="宋体" w:eastAsia="宋体" w:cs="仿宋_GB2312"/>
                <w:kern w:val="0"/>
                <w:lang w:val="en-US" w:eastAsia="zh-CN"/>
              </w:rPr>
              <w:t>2025年医疗救助手续费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救助人次数</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50000人次</w:t>
            </w:r>
          </w:p>
        </w:tc>
        <w:tc>
          <w:tcPr>
            <w:tcW w:w="954"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40000人次</w:t>
            </w:r>
          </w:p>
        </w:tc>
        <w:tc>
          <w:tcPr>
            <w:tcW w:w="1018"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质量指标</w:t>
            </w:r>
          </w:p>
        </w:tc>
        <w:tc>
          <w:tcPr>
            <w:tcW w:w="118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医疗救助政策覆盖率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90</w:t>
            </w:r>
            <w:r>
              <w:rPr>
                <w:rFonts w:hint="eastAsia" w:ascii="宋体" w:hAnsi="宋体" w:eastAsia="宋体" w:cs="Times New Roman"/>
                <w:kern w:val="0"/>
              </w:rPr>
              <w:t>%</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90</w:t>
            </w:r>
            <w:r>
              <w:rPr>
                <w:rFonts w:hint="eastAsia" w:ascii="宋体" w:hAnsi="宋体" w:eastAsia="宋体" w:cs="Times New Roman"/>
                <w:kern w:val="0"/>
              </w:rPr>
              <w:t>%</w:t>
            </w:r>
          </w:p>
        </w:tc>
        <w:tc>
          <w:tcPr>
            <w:tcW w:w="954"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90</w:t>
            </w:r>
            <w:r>
              <w:rPr>
                <w:rFonts w:hint="eastAsia" w:ascii="宋体" w:hAnsi="宋体" w:eastAsia="宋体" w:cs="Times New Roman"/>
                <w:kern w:val="0"/>
              </w:rPr>
              <w:t>%</w:t>
            </w:r>
          </w:p>
        </w:tc>
        <w:tc>
          <w:tcPr>
            <w:tcW w:w="1018"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效益指标</w:t>
            </w:r>
          </w:p>
        </w:tc>
        <w:tc>
          <w:tcPr>
            <w:tcW w:w="140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医疗救助工作</w:t>
            </w:r>
            <w:r>
              <w:rPr>
                <w:rFonts w:hint="eastAsia" w:ascii="宋体" w:hAnsi="宋体" w:eastAsia="宋体" w:cs="Times New Roman"/>
                <w:kern w:val="0"/>
                <w:lang w:eastAsia="zh-CN"/>
              </w:rPr>
              <w:t>情况</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切实做好</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切实做好</w:t>
            </w:r>
          </w:p>
        </w:tc>
        <w:tc>
          <w:tcPr>
            <w:tcW w:w="954"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切实做好</w:t>
            </w:r>
          </w:p>
        </w:tc>
        <w:tc>
          <w:tcPr>
            <w:tcW w:w="1018"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服务对象满意度</w:t>
            </w:r>
          </w:p>
        </w:tc>
        <w:tc>
          <w:tcPr>
            <w:tcW w:w="1187"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rPr>
              <w:t>服务对象满意度</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90</w:t>
            </w:r>
            <w:r>
              <w:rPr>
                <w:rFonts w:hint="eastAsia" w:ascii="宋体" w:hAnsi="宋体" w:eastAsia="宋体" w:cs="Times New Roman"/>
                <w:kern w:val="0"/>
              </w:rPr>
              <w:t>%</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90</w:t>
            </w:r>
            <w:r>
              <w:rPr>
                <w:rFonts w:hint="eastAsia" w:ascii="宋体" w:hAnsi="宋体" w:eastAsia="宋体" w:cs="Times New Roman"/>
                <w:kern w:val="0"/>
              </w:rPr>
              <w:t>%</w:t>
            </w:r>
          </w:p>
        </w:tc>
        <w:tc>
          <w:tcPr>
            <w:tcW w:w="954"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eastAsia="zh-CN"/>
              </w:rPr>
              <w:t>≥</w:t>
            </w:r>
            <w:r>
              <w:rPr>
                <w:rFonts w:hint="eastAsia" w:ascii="宋体" w:hAnsi="宋体" w:eastAsia="宋体" w:cs="Times New Roman"/>
                <w:kern w:val="0"/>
                <w:lang w:val="en-US" w:eastAsia="zh-CN"/>
              </w:rPr>
              <w:t>90</w:t>
            </w:r>
            <w:r>
              <w:rPr>
                <w:rFonts w:hint="eastAsia" w:ascii="宋体" w:hAnsi="宋体" w:eastAsia="宋体" w:cs="Times New Roman"/>
                <w:kern w:val="0"/>
              </w:rPr>
              <w:t>%</w:t>
            </w:r>
          </w:p>
        </w:tc>
        <w:tc>
          <w:tcPr>
            <w:tcW w:w="1018"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3</w:t>
            </w:r>
            <w:r>
              <w:rPr>
                <w:rFonts w:hint="eastAsia" w:ascii="宋体" w:hAnsi="宋体" w:eastAsia="宋体" w:cs="仿宋_GB2312"/>
                <w:b/>
                <w:bCs/>
                <w:kern w:val="0"/>
              </w:rPr>
              <w:t>：</w:t>
            </w:r>
            <w:r>
              <w:rPr>
                <w:rFonts w:hint="eastAsia" w:ascii="宋体" w:hAnsi="宋体" w:eastAsia="宋体" w:cs="仿宋_GB2312"/>
                <w:kern w:val="0"/>
                <w:lang w:val="en-US" w:eastAsia="zh-CN"/>
              </w:rPr>
              <w:t>城乡居民基本医疗保险财政补助（三保）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数量指标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参保覆盖率</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质量指标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符合政策的医保结算率</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=100%</w:t>
            </w: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=100%</w:t>
            </w: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效益指标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社会效益指标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可持续发展指标</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维持医疗保障工作持续稳定发展</w:t>
            </w: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维持医疗保障工作持续稳定发展</w:t>
            </w: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维持医疗保障工作持续稳定发展</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满意度指标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服务对象满意度</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服务对象满意度</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4</w:t>
            </w:r>
            <w:r>
              <w:rPr>
                <w:rFonts w:hint="eastAsia" w:ascii="宋体" w:hAnsi="宋体" w:eastAsia="宋体" w:cs="仿宋_GB2312"/>
                <w:b/>
                <w:bCs/>
                <w:kern w:val="0"/>
              </w:rPr>
              <w:t>：</w:t>
            </w:r>
            <w:r>
              <w:rPr>
                <w:rFonts w:hint="eastAsia" w:ascii="宋体" w:hAnsi="宋体" w:eastAsia="宋体" w:cs="仿宋_GB2312"/>
                <w:b w:val="0"/>
                <w:bCs w:val="0"/>
                <w:kern w:val="0"/>
                <w:lang w:val="en-US" w:eastAsia="zh-CN"/>
              </w:rPr>
              <w:t>国破企业、困难企业退休人员医保财政补助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参保覆盖率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符合政策的医保结算率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效益指标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可持续发展指标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维持医疗保障工作持续稳定发展</w:t>
            </w: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维持医疗保障工作持续稳定发展</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维持医疗保障工作持续稳定发展</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hint="eastAsia" w:ascii="宋体" w:hAnsi="宋体" w:eastAsia="宋体" w:cs="宋体"/>
                <w:kern w:val="0"/>
                <w:sz w:val="21"/>
                <w:szCs w:val="21"/>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5：</w:t>
            </w:r>
            <w:r>
              <w:rPr>
                <w:rFonts w:hint="eastAsia" w:ascii="宋体" w:hAnsi="宋体" w:eastAsia="宋体" w:cs="宋体"/>
                <w:color w:val="000000"/>
                <w:kern w:val="0"/>
                <w:sz w:val="21"/>
                <w:szCs w:val="21"/>
                <w:lang w:val="en-US" w:eastAsia="zh-CN"/>
              </w:rPr>
              <w:t>劳模、离休人员和伤残军人医保财政补助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参保覆盖率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符合政策的医保结算率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效益指标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可持续发展指标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维持医疗保障工作持续稳定发展</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维持医疗保障工作持续稳定发展</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hint="default" w:ascii="宋体" w:hAnsi="宋体" w:eastAsia="宋体" w:cs="仿宋_GB2312"/>
                <w:kern w:val="0"/>
                <w:lang w:val="en-US"/>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6</w:t>
            </w:r>
            <w:r>
              <w:rPr>
                <w:rFonts w:hint="eastAsia" w:ascii="宋体" w:hAnsi="宋体" w:eastAsia="宋体" w:cs="仿宋_GB2312"/>
                <w:b/>
                <w:bCs/>
                <w:kern w:val="0"/>
              </w:rPr>
              <w:t>：</w:t>
            </w:r>
            <w:r>
              <w:rPr>
                <w:rFonts w:hint="eastAsia" w:ascii="宋体" w:hAnsi="宋体" w:eastAsia="宋体" w:cs="宋体"/>
                <w:color w:val="000000"/>
                <w:kern w:val="0"/>
                <w:sz w:val="21"/>
                <w:szCs w:val="21"/>
                <w:lang w:val="en-US" w:eastAsia="zh-CN"/>
              </w:rPr>
              <w:t>聘请公共服务岗人员经费-办公室工作人员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聘用人数</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=13人</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=13人</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ind w:firstLine="210" w:firstLineChars="1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公共服务岗人员是否符合岗位要求</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符合</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符合</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时效指标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公共服务岗位人员到岗率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效益指标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项目后续运行及成效发挥的可持续影响情况</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满足在岗位需要，为参保对象提供优质服务</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满足在岗位需要，为参保对象提供优质服务</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≥99%</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≥99%</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7</w:t>
            </w:r>
            <w:r>
              <w:rPr>
                <w:rFonts w:hint="eastAsia" w:ascii="宋体" w:hAnsi="宋体" w:eastAsia="宋体" w:cs="仿宋_GB2312"/>
                <w:b/>
                <w:bCs/>
                <w:kern w:val="0"/>
              </w:rPr>
              <w:t>：</w:t>
            </w:r>
            <w:r>
              <w:rPr>
                <w:rFonts w:hint="eastAsia" w:ascii="宋体" w:hAnsi="宋体" w:eastAsia="宋体" w:cs="宋体"/>
                <w:color w:val="000000"/>
                <w:kern w:val="0"/>
                <w:sz w:val="21"/>
                <w:szCs w:val="21"/>
                <w:lang w:val="en-US" w:eastAsia="zh-CN"/>
              </w:rPr>
              <w:t>特殊人群医疗费缺口补助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对特殊人群医疗费缺口补助工作的落实</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对特殊人群管理的执行率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效益指标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项目实施对特殊人群所带来的影响</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维持医疗保障工作持续稳定发展</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为特殊人群提供了更好的服务</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≥90%</w:t>
            </w:r>
          </w:p>
        </w:tc>
        <w:tc>
          <w:tcPr>
            <w:tcW w:w="1018" w:type="dxa"/>
            <w:noWrap w:val="0"/>
            <w:tcMar>
              <w:left w:w="57" w:type="dxa"/>
              <w:right w:w="57" w:type="dxa"/>
            </w:tcMar>
            <w:vAlign w:val="center"/>
          </w:tcPr>
          <w:p>
            <w:pPr>
              <w:widowControl/>
              <w:snapToGrid w:val="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8</w:t>
            </w:r>
            <w:r>
              <w:rPr>
                <w:rFonts w:hint="eastAsia" w:ascii="宋体" w:hAnsi="宋体" w:eastAsia="宋体" w:cs="仿宋_GB2312"/>
                <w:b/>
                <w:bCs/>
                <w:kern w:val="0"/>
              </w:rPr>
              <w:t>：</w:t>
            </w:r>
            <w:r>
              <w:rPr>
                <w:rFonts w:hint="eastAsia" w:ascii="宋体" w:hAnsi="宋体" w:eastAsia="宋体" w:cs="宋体"/>
                <w:color w:val="000000"/>
                <w:kern w:val="0"/>
                <w:sz w:val="21"/>
                <w:szCs w:val="21"/>
                <w:lang w:val="en-US" w:eastAsia="zh-CN"/>
              </w:rPr>
              <w:t>医疗保险经办服务工作经费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产出指标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医疗保险经办服务工作经费金额</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7.5万元</w:t>
            </w: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7.5万元</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产出指标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医疗保险经办服务工作经费拨付合规率</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效益指标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社会效益指标</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可持续发展指标</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维持医疗保障工作持续稳定运转</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满意度指标</w:t>
            </w:r>
          </w:p>
        </w:tc>
        <w:tc>
          <w:tcPr>
            <w:tcW w:w="140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87"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72"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≥90%</w:t>
            </w:r>
          </w:p>
        </w:tc>
        <w:tc>
          <w:tcPr>
            <w:tcW w:w="959" w:type="dxa"/>
            <w:gridSpan w:val="2"/>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≥90%</w:t>
            </w:r>
          </w:p>
        </w:tc>
        <w:tc>
          <w:tcPr>
            <w:tcW w:w="954"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8" w:type="dxa"/>
            <w:gridSpan w:val="10"/>
            <w:noWrap w:val="0"/>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b/>
                <w:bCs/>
                <w:kern w:val="0"/>
              </w:rPr>
              <w:t>年度目标</w:t>
            </w:r>
            <w:r>
              <w:rPr>
                <w:rFonts w:hint="eastAsia" w:ascii="宋体" w:hAnsi="宋体" w:eastAsia="宋体" w:cs="仿宋_GB2312"/>
                <w:b/>
                <w:bCs/>
                <w:kern w:val="0"/>
                <w:lang w:val="en-US" w:eastAsia="zh-CN"/>
              </w:rPr>
              <w:t>9</w:t>
            </w:r>
            <w:r>
              <w:rPr>
                <w:rFonts w:hint="eastAsia" w:ascii="宋体" w:hAnsi="宋体" w:eastAsia="宋体" w:cs="仿宋_GB2312"/>
                <w:b/>
                <w:bCs/>
                <w:kern w:val="0"/>
              </w:rPr>
              <w:t>：</w:t>
            </w:r>
            <w:r>
              <w:rPr>
                <w:rFonts w:hint="eastAsia" w:ascii="宋体" w:hAnsi="宋体" w:eastAsia="宋体" w:cs="宋体"/>
                <w:color w:val="000000"/>
                <w:kern w:val="0"/>
                <w:sz w:val="21"/>
                <w:szCs w:val="21"/>
                <w:lang w:val="en-US" w:eastAsia="zh-CN"/>
              </w:rPr>
              <w:t>医疗保障管理经费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restart"/>
            <w:noWrap w:val="0"/>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rPr>
              <w:t>三级指标</w:t>
            </w:r>
          </w:p>
        </w:tc>
        <w:tc>
          <w:tcPr>
            <w:tcW w:w="3085" w:type="dxa"/>
            <w:gridSpan w:val="5"/>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w:t>
            </w:r>
          </w:p>
        </w:tc>
        <w:tc>
          <w:tcPr>
            <w:tcW w:w="1018"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2131" w:type="dxa"/>
            <w:gridSpan w:val="4"/>
            <w:noWrap w:val="0"/>
            <w:tcMar>
              <w:left w:w="57" w:type="dxa"/>
              <w:right w:w="57" w:type="dxa"/>
            </w:tcMar>
            <w:vAlign w:val="center"/>
          </w:tcPr>
          <w:p>
            <w:pPr>
              <w:widowControl/>
              <w:snapToGrid w:val="0"/>
              <w:jc w:val="center"/>
              <w:rPr>
                <w:rFonts w:ascii="宋体" w:hAnsi="宋体" w:eastAsia="宋体" w:cs="Times New Roman"/>
                <w:kern w:val="0"/>
                <w:sz w:val="21"/>
                <w:szCs w:val="21"/>
                <w:lang w:val="en-US" w:eastAsia="zh-CN" w:bidi="ar-SA"/>
              </w:rPr>
            </w:pPr>
            <w:r>
              <w:rPr>
                <w:rFonts w:hint="eastAsia" w:ascii="宋体" w:hAnsi="宋体" w:eastAsia="宋体" w:cs="仿宋_GB2312"/>
                <w:kern w:val="0"/>
                <w:lang w:val="en-US" w:eastAsia="zh-CN"/>
              </w:rPr>
              <w:t>近两年指标值</w:t>
            </w:r>
          </w:p>
        </w:tc>
        <w:tc>
          <w:tcPr>
            <w:tcW w:w="954" w:type="dxa"/>
            <w:vMerge w:val="restart"/>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预期当年实现值</w:t>
            </w: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87"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172"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eastAsia="宋体" w:cs="仿宋_GB2312"/>
                <w:kern w:val="0"/>
                <w:lang w:val="en-US" w:eastAsia="zh-CN"/>
              </w:rPr>
              <w:t>前年</w:t>
            </w:r>
          </w:p>
        </w:tc>
        <w:tc>
          <w:tcPr>
            <w:tcW w:w="959" w:type="dxa"/>
            <w:gridSpan w:val="2"/>
            <w:noWrap w:val="0"/>
            <w:tcMar>
              <w:left w:w="57" w:type="dxa"/>
              <w:right w:w="57" w:type="dxa"/>
            </w:tcMar>
            <w:vAlign w:val="center"/>
          </w:tcPr>
          <w:p>
            <w:pPr>
              <w:widowControl/>
              <w:snapToGrid w:val="0"/>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上年</w:t>
            </w:r>
          </w:p>
        </w:tc>
        <w:tc>
          <w:tcPr>
            <w:tcW w:w="954" w:type="dxa"/>
            <w:vMerge w:val="continue"/>
            <w:noWrap w:val="0"/>
            <w:tcMar>
              <w:left w:w="57" w:type="dxa"/>
              <w:right w:w="57" w:type="dxa"/>
            </w:tcMar>
            <w:vAlign w:val="center"/>
          </w:tcPr>
          <w:p>
            <w:pPr>
              <w:widowControl/>
              <w:snapToGrid w:val="0"/>
              <w:jc w:val="center"/>
              <w:rPr>
                <w:rFonts w:ascii="宋体" w:hAnsi="宋体" w:eastAsia="宋体" w:cs="仿宋_GB2312"/>
                <w:kern w:val="0"/>
              </w:rPr>
            </w:pPr>
          </w:p>
        </w:tc>
        <w:tc>
          <w:tcPr>
            <w:tcW w:w="101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ind w:firstLine="210" w:firstLineChars="10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医疗保障管理工作经费金额</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35万元</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20万元</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6万元</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ind w:firstLine="210" w:firstLineChars="10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产出指标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经费拨付合规率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ind w:firstLine="210" w:firstLineChars="10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效益指标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社会效益指标</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可持续发展指标</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维持医疗保障工作持续稳定运转</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ind w:firstLine="210" w:firstLineChars="10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87"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服务对象满意度</w:t>
            </w:r>
          </w:p>
        </w:tc>
        <w:tc>
          <w:tcPr>
            <w:tcW w:w="1172"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≥90%</w:t>
            </w:r>
          </w:p>
        </w:tc>
        <w:tc>
          <w:tcPr>
            <w:tcW w:w="959" w:type="dxa"/>
            <w:gridSpan w:val="2"/>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≥90%</w:t>
            </w:r>
          </w:p>
        </w:tc>
        <w:tc>
          <w:tcPr>
            <w:tcW w:w="954" w:type="dxa"/>
            <w:noWrap w:val="0"/>
            <w:tcMar>
              <w:left w:w="57" w:type="dxa"/>
              <w:right w:w="57" w:type="dxa"/>
            </w:tcMar>
            <w:vAlign w:val="center"/>
          </w:tcPr>
          <w:p>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≥90%</w:t>
            </w:r>
          </w:p>
        </w:tc>
        <w:tc>
          <w:tcPr>
            <w:tcW w:w="1018" w:type="dxa"/>
            <w:noWrap w:val="0"/>
            <w:tcMar>
              <w:left w:w="57" w:type="dxa"/>
              <w:right w:w="57" w:type="dxa"/>
            </w:tcMar>
            <w:vAlign w:val="center"/>
          </w:tcPr>
          <w:p>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计划标准</w:t>
            </w:r>
          </w:p>
        </w:tc>
      </w:tr>
    </w:tbl>
    <w:p/>
    <w:p>
      <w:pPr>
        <w:spacing w:line="560" w:lineRule="atLeast"/>
        <w:ind w:firstLine="640" w:firstLineChars="200"/>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表12、</w:t>
      </w:r>
      <w:r>
        <w:rPr>
          <w:rFonts w:hint="default" w:ascii="仿宋" w:hAnsi="仿宋" w:eastAsia="仿宋" w:cs="仿宋"/>
          <w:color w:val="333333"/>
          <w:kern w:val="0"/>
          <w:sz w:val="32"/>
          <w:szCs w:val="32"/>
          <w:lang w:val="en-US" w:eastAsia="zh-CN" w:bidi="ar"/>
        </w:rPr>
        <w:t>项目支出绩效目标表</w:t>
      </w:r>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lang w:val="en-US" w:eastAsia="zh-CN"/>
        </w:rPr>
      </w:pP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1295"/>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2025年医疗救助</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42011425056T000000101</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 xml:space="preserve">持续性项目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hint="eastAsia" w:ascii="仿宋_GB2312" w:hAnsi="Arial" w:eastAsia="仿宋" w:cs="Arial"/>
                <w:color w:val="000000"/>
                <w:kern w:val="0"/>
                <w:sz w:val="24"/>
                <w:szCs w:val="24"/>
                <w:lang w:val="en-US" w:eastAsia="zh-CN"/>
              </w:rPr>
            </w:pPr>
            <w:r>
              <w:rPr>
                <w:rFonts w:hint="eastAsia" w:ascii="仿宋" w:hAnsi="仿宋" w:eastAsia="仿宋" w:cs="仿宋"/>
                <w:sz w:val="24"/>
                <w:szCs w:val="24"/>
              </w:rPr>
              <w:t>《关于健全重特大疾病医疗保险和救助制度的意见》（国办发【2021】42号）、湖北省委办公厅、湖北省政府办公厅《关于改革完善社会救助制度的实施意见》（鄂办发【2021】37号）、《省人民政府办公厅关于健全重特大疾病医疗保险和救助制度的意见》（鄂政办发【2022】35号），《武汉市巩固拓展医疗保障脱贫攻坚成果有效衔接乡村振兴战略实施方案》（武医保【2022】21号）、《市人民政府关于印发健全重特大疾病医疗保险和救助制度工作的通知》（武政规【2023】1 号)等有关文件精神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ascii="仿宋_GB2312" w:hAnsi="Arial" w:eastAsia="仿宋_GB2312" w:cs="Arial"/>
                <w:color w:val="000000"/>
                <w:kern w:val="0"/>
                <w:sz w:val="24"/>
                <w:szCs w:val="24"/>
              </w:rPr>
            </w:pPr>
            <w:r>
              <w:rPr>
                <w:rFonts w:hint="eastAsia" w:ascii="仿宋" w:hAnsi="仿宋" w:eastAsia="仿宋" w:cs="仿宋"/>
                <w:color w:val="000000"/>
                <w:sz w:val="24"/>
                <w:szCs w:val="24"/>
              </w:rPr>
              <w:t>为本辖区参保的医疗救助对象在全市及异地定点医疗机构（含门诊重症定点药店）产生的医疗救助费用开展受理、审核及支付工作</w:t>
            </w:r>
            <w:r>
              <w:rPr>
                <w:rFonts w:hint="eastAsia" w:ascii="仿宋" w:hAnsi="仿宋" w:eastAsia="仿宋" w:cs="仿宋"/>
                <w:color w:val="000000"/>
                <w:sz w:val="24"/>
                <w:szCs w:val="24"/>
                <w:lang w:eastAsia="zh-CN"/>
              </w:rPr>
              <w:t>。</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1800</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2023年项目总预算1800万元，2024年项目总预算1800万元，2025年项目总预算1800万元，较去年无变化。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trPr>
        <w:tc>
          <w:tcPr>
            <w:tcW w:w="997" w:type="dxa"/>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承办蔡甸区城乡困难群众医疗救助服务工作</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为本辖区参保的医疗救助对象在全市及异地定点医疗机构（含门诊重症定点药店，下同）产生的医疗救助费用开展受理、审核及支付工作。</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其他对个人和家庭的补助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1800</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为本辖区参保的医疗救助对象在全市及异地定点医疗机构（含门诊重症定点药店）产生的医疗救助费用开展受理、审核及支付工作。</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rPr>
            </w:pP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2025年医疗救助</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为本辖区参保的医疗救助对象在全市及异地定点医疗机构（含门诊重症定点药店）产生的医疗救助费用开展受理、审核及支付工作。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bidi="ar-SA"/>
              </w:rPr>
            </w:pPr>
            <w:r>
              <w:rPr>
                <w:rFonts w:hint="eastAsia" w:ascii="仿宋" w:hAnsi="仿宋" w:eastAsia="仿宋" w:cs="仿宋"/>
                <w:color w:val="000000"/>
                <w:kern w:val="0"/>
                <w:sz w:val="18"/>
                <w:szCs w:val="18"/>
                <w:lang w:val="en-US" w:eastAsia="zh-CN"/>
              </w:rPr>
              <w:t>绩效目标1</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时效指标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对救助对象的报销时效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即时报销</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9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9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Arial"/>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救助人次数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50000人次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40000人次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医疗救助政策覆盖率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bidi="ar-SA"/>
              </w:rPr>
            </w:pPr>
            <w:r>
              <w:rPr>
                <w:rFonts w:hint="eastAsia" w:ascii="仿宋" w:hAnsi="仿宋" w:eastAsia="仿宋" w:cs="仿宋"/>
                <w:color w:val="000000"/>
                <w:kern w:val="0"/>
                <w:sz w:val="18"/>
                <w:szCs w:val="18"/>
                <w:lang w:val="en-US" w:eastAsia="zh-CN"/>
              </w:rPr>
              <w:t>绩效目标3</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时效指标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对救助对象的报销时效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即时报销</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9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绩效目标5</w:t>
            </w:r>
          </w:p>
        </w:tc>
        <w:tc>
          <w:tcPr>
            <w:tcW w:w="129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服务对象满意度指标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受众调查问卷满意度比率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bl>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116"/>
        <w:gridCol w:w="1116"/>
        <w:gridCol w:w="1248"/>
        <w:gridCol w:w="888"/>
        <w:gridCol w:w="1210"/>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2025年医疗救助手续费</w:t>
            </w:r>
            <w:r>
              <w:rPr>
                <w:rFonts w:hint="eastAsia" w:ascii="仿宋_GB2312" w:hAnsi="Arial"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42011425056T000000102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eastAsia="zh-CN"/>
              </w:rPr>
              <w:t>蔡办文【</w:t>
            </w:r>
            <w:r>
              <w:rPr>
                <w:rFonts w:hint="eastAsia" w:ascii="仿宋_GB2312" w:hAnsi="Arial" w:eastAsia="仿宋_GB2312" w:cs="Arial"/>
                <w:color w:val="000000"/>
                <w:kern w:val="0"/>
                <w:sz w:val="24"/>
                <w:szCs w:val="24"/>
                <w:lang w:val="en-US" w:eastAsia="zh-CN"/>
              </w:rPr>
              <w:t>2019</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按照医疗救助支付金额的1%进行支付。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3</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2023年项目总预算33.8万元，2024年项目总预算目标10万元，2025年项目总预算目标3万元，较2024年减少7万元。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2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62"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24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rPr>
            </w:pPr>
            <w:r>
              <w:rPr>
                <w:rFonts w:hint="eastAsia" w:ascii="仿宋" w:hAnsi="仿宋" w:eastAsia="仿宋" w:cs="仿宋"/>
                <w:color w:val="000000"/>
                <w:kern w:val="0"/>
                <w:sz w:val="18"/>
                <w:szCs w:val="18"/>
                <w:lang w:eastAsia="zh-CN"/>
              </w:rPr>
              <w:t>医疗救助业务</w:t>
            </w:r>
            <w:r>
              <w:rPr>
                <w:rFonts w:hint="eastAsia" w:ascii="仿宋" w:hAnsi="仿宋" w:eastAsia="仿宋" w:cs="仿宋"/>
                <w:color w:val="000000"/>
                <w:kern w:val="0"/>
                <w:sz w:val="18"/>
                <w:szCs w:val="18"/>
                <w:lang w:val="en-US" w:eastAsia="zh-CN"/>
              </w:rPr>
              <w:t>代理手续费</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根据协议保险公司业务代理手续费</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业务代理手续费</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3</w:t>
            </w:r>
          </w:p>
        </w:tc>
        <w:tc>
          <w:tcPr>
            <w:tcW w:w="324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按照医疗救助支付金额的1%进行支付。</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eastAsia="zh-CN"/>
              </w:rPr>
            </w:pP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3244"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25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rPr>
            </w:pPr>
          </w:p>
        </w:tc>
        <w:tc>
          <w:tcPr>
            <w:tcW w:w="425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36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259"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　2025年医疗救助手续费　</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 w:hAnsi="仿宋" w:eastAsia="仿宋" w:cs="仿宋"/>
                <w:color w:val="000000"/>
                <w:kern w:val="0"/>
                <w:sz w:val="18"/>
                <w:szCs w:val="18"/>
                <w:lang w:val="en-US" w:eastAsia="zh-CN"/>
              </w:rPr>
              <w:t>按照医疗救助支付金额的1%进行支付。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21"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623"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13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213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36"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1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1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24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244"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88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21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105"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1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1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124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救助人次数</w:t>
            </w:r>
          </w:p>
        </w:tc>
        <w:tc>
          <w:tcPr>
            <w:tcW w:w="88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21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50000人次</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40000人次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产出指标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质量指标</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医疗救助政策覆盖率</w:t>
            </w:r>
          </w:p>
        </w:tc>
        <w:tc>
          <w:tcPr>
            <w:tcW w:w="8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效益指标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社会效益指标</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医疗救助工作</w:t>
            </w:r>
            <w:r>
              <w:rPr>
                <w:rFonts w:hint="eastAsia" w:ascii="仿宋" w:hAnsi="仿宋" w:eastAsia="仿宋" w:cs="仿宋"/>
                <w:color w:val="000000"/>
                <w:kern w:val="0"/>
                <w:sz w:val="18"/>
                <w:szCs w:val="18"/>
                <w:lang w:eastAsia="zh-CN"/>
              </w:rPr>
              <w:t>情况</w:t>
            </w:r>
          </w:p>
        </w:tc>
        <w:tc>
          <w:tcPr>
            <w:tcW w:w="8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切实做好</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10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满意度指标</w:t>
            </w:r>
          </w:p>
        </w:tc>
        <w:tc>
          <w:tcPr>
            <w:tcW w:w="111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服务对象满意度</w:t>
            </w:r>
          </w:p>
        </w:tc>
        <w:tc>
          <w:tcPr>
            <w:tcW w:w="12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服务对象满意度</w:t>
            </w:r>
          </w:p>
        </w:tc>
        <w:tc>
          <w:tcPr>
            <w:tcW w:w="8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21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90</w:t>
            </w:r>
            <w:r>
              <w:rPr>
                <w:rFonts w:hint="eastAsia" w:ascii="仿宋" w:hAnsi="仿宋" w:eastAsia="仿宋" w:cs="仿宋"/>
                <w:color w:val="000000"/>
                <w:kern w:val="0"/>
                <w:sz w:val="18"/>
                <w:szCs w:val="18"/>
              </w:rPr>
              <w:t>%</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1"/>
        <w:gridCol w:w="1188"/>
        <w:gridCol w:w="1170"/>
        <w:gridCol w:w="1074"/>
        <w:gridCol w:w="1024"/>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城乡居民基本医疗保险财政补助（三保）</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03</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《武汉</w:t>
            </w:r>
            <w:r>
              <w:rPr>
                <w:rFonts w:hint="default" w:ascii="仿宋_GB2312" w:hAnsi="Arial" w:eastAsia="仿宋_GB2312" w:cs="Arial"/>
                <w:color w:val="000000"/>
                <w:kern w:val="0"/>
                <w:sz w:val="24"/>
                <w:szCs w:val="24"/>
                <w:lang w:val="en-US" w:eastAsia="zh-CN"/>
              </w:rPr>
              <w:t>市人民政府关于印发武汉市城乡居民基本医疗保险实施办法的通知</w:t>
            </w:r>
            <w:r>
              <w:rPr>
                <w:rFonts w:hint="eastAsia" w:ascii="仿宋_GB2312" w:hAnsi="Arial" w:eastAsia="仿宋_GB2312" w:cs="Arial"/>
                <w:color w:val="000000"/>
                <w:kern w:val="0"/>
                <w:sz w:val="24"/>
                <w:szCs w:val="24"/>
                <w:lang w:val="en-US" w:eastAsia="zh-CN"/>
              </w:rPr>
              <w:t>》</w:t>
            </w:r>
            <w:r>
              <w:rPr>
                <w:rFonts w:hint="default" w:ascii="仿宋_GB2312" w:hAnsi="Arial" w:eastAsia="仿宋_GB2312" w:cs="Arial"/>
                <w:color w:val="000000"/>
                <w:kern w:val="0"/>
                <w:sz w:val="24"/>
                <w:szCs w:val="24"/>
                <w:lang w:val="en-US" w:eastAsia="zh-CN"/>
              </w:rPr>
              <w:t>（武政规</w:t>
            </w:r>
            <w:r>
              <w:rPr>
                <w:rFonts w:hint="eastAsia" w:ascii="仿宋_GB2312" w:hAnsi="Arial" w:eastAsia="仿宋_GB2312" w:cs="Arial"/>
                <w:color w:val="000000"/>
                <w:kern w:val="0"/>
                <w:sz w:val="24"/>
                <w:szCs w:val="24"/>
                <w:lang w:val="en-US" w:eastAsia="zh-CN"/>
              </w:rPr>
              <w:t>【</w:t>
            </w:r>
            <w:r>
              <w:rPr>
                <w:rFonts w:hint="default" w:ascii="仿宋_GB2312" w:hAnsi="Arial" w:eastAsia="仿宋_GB2312" w:cs="Arial"/>
                <w:color w:val="000000"/>
                <w:kern w:val="0"/>
                <w:sz w:val="24"/>
                <w:szCs w:val="24"/>
                <w:lang w:val="en-US" w:eastAsia="zh-CN"/>
              </w:rPr>
              <w:t>2017】24号）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2300</w:t>
            </w:r>
          </w:p>
        </w:tc>
        <w:tc>
          <w:tcPr>
            <w:tcW w:w="217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2023年项目预算为2100万，2024年项目预算为2100万，2025年项目预算为2300万元，较去年增长200万元。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69"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14"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Arial" w:eastAsia="仿宋_GB2312" w:cs="Arial"/>
                <w:color w:val="000000"/>
                <w:kern w:val="0"/>
                <w:sz w:val="18"/>
                <w:szCs w:val="18"/>
                <w:lang w:val="en-US" w:eastAsia="zh-CN"/>
              </w:rPr>
              <w:t>城乡居民医疗保险财政补助</w:t>
            </w: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rPr>
            </w:pPr>
            <w:r>
              <w:rPr>
                <w:rFonts w:hint="eastAsia" w:ascii="仿宋_GB2312" w:hAnsi="宋体" w:eastAsia="仿宋_GB2312" w:cs="Arial"/>
                <w:color w:val="000000"/>
                <w:kern w:val="0"/>
                <w:sz w:val="24"/>
                <w:szCs w:val="24"/>
                <w:lang w:val="en-US" w:eastAsia="zh-CN"/>
              </w:rPr>
              <w:t>2300</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按2025年区级财政补助标准70元/人，316530人参加居民医保预估，需22157100元。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316"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3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3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24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33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69"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城乡居民医疗保险财政补助</w:t>
            </w:r>
          </w:p>
        </w:tc>
        <w:tc>
          <w:tcPr>
            <w:tcW w:w="6575"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维持医疗保障工作持续稳定发展。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8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7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074"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31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02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绩效目标1</w:t>
            </w:r>
          </w:p>
        </w:tc>
        <w:tc>
          <w:tcPr>
            <w:tcW w:w="118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产出指标</w:t>
            </w:r>
          </w:p>
        </w:tc>
        <w:tc>
          <w:tcPr>
            <w:tcW w:w="117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数量指标</w:t>
            </w:r>
          </w:p>
        </w:tc>
        <w:tc>
          <w:tcPr>
            <w:tcW w:w="1074"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参保覆盖率</w:t>
            </w:r>
          </w:p>
        </w:tc>
        <w:tc>
          <w:tcPr>
            <w:tcW w:w="1024"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绩效目标2</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产出指标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质量指标</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符合政策的医保结算率</w:t>
            </w:r>
          </w:p>
        </w:tc>
        <w:tc>
          <w:tcPr>
            <w:tcW w:w="102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绩效目标3</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效益指标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社会效益指标</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可持续发展指标</w:t>
            </w:r>
          </w:p>
        </w:tc>
        <w:tc>
          <w:tcPr>
            <w:tcW w:w="102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维持医疗保障工作持续稳定发展</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8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绩效目标4</w:t>
            </w:r>
          </w:p>
        </w:tc>
        <w:tc>
          <w:tcPr>
            <w:tcW w:w="118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满意度指标</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服务对象满意度</w:t>
            </w:r>
          </w:p>
        </w:tc>
        <w:tc>
          <w:tcPr>
            <w:tcW w:w="107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服务对象满意度</w:t>
            </w:r>
          </w:p>
        </w:tc>
        <w:tc>
          <w:tcPr>
            <w:tcW w:w="1024"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申报日期：2024.11.15</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3"/>
        <w:gridCol w:w="1140"/>
        <w:gridCol w:w="1206"/>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国破企业、困难企业退休人员医保财政补助</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056T00000010</w:t>
            </w:r>
            <w:r>
              <w:rPr>
                <w:rFonts w:hint="eastAsia" w:ascii="仿宋_GB2312" w:hAnsi="Arial" w:eastAsia="仿宋_GB2312" w:cs="Arial"/>
                <w:color w:val="000000"/>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《关于印发市属国有困难企业退休人员参加基本医疗保险业务操作意见的通知》武劳社[2006]41号、《关于印发市属城镇集体困难企业退休人员参加基本医疗保险业务操作意见的通知》武劳社[2006]41号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2256.19</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2256.19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此项目2023年项目预算10107.7万，2024年项目预算2028万元，2025年项目预算2256.19万元，2025年此项目预算较2024年增长了228.19万元。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2256.19</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2256.19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2256.19</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3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5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rPr>
              <w:t>国破企业、困难企业退休人员医保财政补助</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rPr>
            </w:pPr>
            <w:r>
              <w:rPr>
                <w:rFonts w:hint="eastAsia" w:ascii="仿宋" w:hAnsi="仿宋" w:eastAsia="仿宋" w:cs="仿宋"/>
                <w:color w:val="000000"/>
                <w:kern w:val="0"/>
                <w:sz w:val="18"/>
                <w:szCs w:val="18"/>
                <w:lang w:val="en-US" w:eastAsia="zh-CN" w:bidi="ar-SA"/>
              </w:rPr>
              <w:t>2256.19</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按缴费基数7834元/人，缴费比例6%，国困人员4000人测算，需资金22561920元。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15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国破企业、困难企业退休人员医保财政补助</w:t>
            </w:r>
            <w:r>
              <w:rPr>
                <w:rFonts w:hint="eastAsia" w:ascii="仿宋_GB2312" w:hAnsi="Arial" w:eastAsia="仿宋_GB2312" w:cs="Arial"/>
                <w:color w:val="000000"/>
                <w:kern w:val="0"/>
                <w:sz w:val="24"/>
                <w:szCs w:val="24"/>
              </w:rPr>
              <w:t>　</w:t>
            </w: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保障国破企业、困难企业退休人员医保财政补助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33"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rPr>
            </w:pPr>
          </w:p>
        </w:tc>
        <w:tc>
          <w:tcPr>
            <w:tcW w:w="6611"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20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20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参保覆盖率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符合政策的医保结算率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09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4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20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163"/>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劳模、离休人员和伤残军人医保财政补助</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《市委办公厅 市政府办公厅转发市委组织部等部门关于离休干部医药费保障办法的通知》武办发[2002]3号等、《武汉市市属一级至六级残疾军人医疗费统筹实施细则》武劳社[2005]25号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9.2</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此项目2023年项目预算1.06万，2024年此项目由劳模、离休和伤残军人组成，2024年项目预算28万元，2025年项目预算9.2万元，2025年预算较2024年减少18.8万。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9.2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9.2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9.2</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rPr>
              <w:t>劳模、离休人员和伤残军人医保财政补助</w:t>
            </w:r>
            <w:r>
              <w:rPr>
                <w:rFonts w:hint="eastAsia" w:ascii="仿宋" w:hAnsi="仿宋" w:eastAsia="仿宋" w:cs="仿宋"/>
                <w:color w:val="000000"/>
                <w:kern w:val="0"/>
                <w:sz w:val="18"/>
                <w:szCs w:val="18"/>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rPr>
            </w:pPr>
            <w:r>
              <w:rPr>
                <w:rFonts w:hint="eastAsia" w:ascii="仿宋" w:hAnsi="仿宋" w:eastAsia="仿宋" w:cs="仿宋"/>
                <w:color w:val="000000"/>
                <w:kern w:val="0"/>
                <w:sz w:val="18"/>
                <w:szCs w:val="18"/>
                <w:lang w:val="en-US" w:eastAsia="zh-CN" w:bidi="ar-SA"/>
              </w:rPr>
              <w:t>9.2</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18"/>
                <w:szCs w:val="18"/>
                <w:lang w:val="en-US" w:eastAsia="zh-CN"/>
              </w:rPr>
              <w:t>劳模按缴费基数4700.4元，缴费比例10.7%，缴费人数1人测算，需资金6034.85元；离休干部10人，需资金40000元；特技教师13人，需资金52000元。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lang w:val="en-US" w:eastAsia="zh-CN" w:bidi="ar-SA"/>
              </w:rPr>
            </w:pP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lang w:val="en-US" w:eastAsia="zh-CN" w:bidi="ar-SA"/>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lang w:val="en-US" w:eastAsia="zh-CN" w:bidi="ar-SA"/>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eastAsia="zh-CN" w:bidi="ar-SA"/>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lang w:val="en-US" w:eastAsia="zh-CN" w:bidi="ar-SA"/>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劳模、离休人员和伤残军人医保财政补助</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rPr>
              <w:t>保障劳模、离休人员和伤残军人医保财政补助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63"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63"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参保覆盖率</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符合政策的医保结算率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63"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1260"/>
        <w:gridCol w:w="838"/>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聘请公共服务岗人员经费-办公室工作人员</w:t>
            </w:r>
          </w:p>
        </w:tc>
        <w:tc>
          <w:tcPr>
            <w:tcW w:w="198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198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198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198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 xml:space="preserve">  根据“关于解决人社、医保、街道公益性岗位期满后续有关问题的请示”，区领导、财政局审批意见确立。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eastAsia="zh-CN"/>
              </w:rPr>
              <w:t>聘用公共服务岗人员</w:t>
            </w:r>
            <w:r>
              <w:rPr>
                <w:rFonts w:hint="eastAsia" w:ascii="仿宋_GB2312" w:hAnsi="Arial" w:eastAsia="仿宋_GB2312" w:cs="Arial"/>
                <w:color w:val="000000"/>
                <w:kern w:val="0"/>
                <w:sz w:val="24"/>
                <w:szCs w:val="24"/>
                <w:lang w:val="en-US" w:eastAsia="zh-CN"/>
              </w:rPr>
              <w:t>13人，7万/人，共需91万。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91</w:t>
            </w:r>
          </w:p>
        </w:tc>
        <w:tc>
          <w:tcPr>
            <w:tcW w:w="198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此项目为2024年新增项目，2024年项目预算91万元，2025年项目预算91万元，2025年预算较2024年持平。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2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13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146" w:type="dxa"/>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Arial" w:eastAsia="仿宋_GB2312" w:cs="Arial"/>
                <w:color w:val="000000"/>
                <w:kern w:val="0"/>
                <w:sz w:val="18"/>
                <w:szCs w:val="18"/>
                <w:lang w:val="en-US" w:eastAsia="zh-CN"/>
              </w:rPr>
              <w:t>聘请公共服务岗位人员经费</w:t>
            </w:r>
            <w:r>
              <w:rPr>
                <w:rFonts w:hint="eastAsia" w:ascii="仿宋_GB2312" w:hAnsi="Arial" w:eastAsia="仿宋_GB2312" w:cs="Arial"/>
                <w:color w:val="000000"/>
                <w:kern w:val="0"/>
                <w:sz w:val="18"/>
                <w:szCs w:val="18"/>
              </w:rPr>
              <w:t>　</w:t>
            </w: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_GB2312" w:hAnsi="Arial" w:eastAsia="仿宋_GB2312" w:cs="Arial"/>
                <w:color w:val="000000"/>
                <w:kern w:val="0"/>
                <w:sz w:val="18"/>
                <w:szCs w:val="18"/>
                <w:lang w:eastAsia="zh-CN"/>
              </w:rPr>
              <w:t>聘</w:t>
            </w:r>
            <w:r>
              <w:rPr>
                <w:rFonts w:hint="eastAsia" w:ascii="仿宋_GB2312" w:hAnsi="Arial" w:eastAsia="仿宋_GB2312" w:cs="Arial"/>
                <w:color w:val="000000"/>
                <w:kern w:val="0"/>
                <w:sz w:val="18"/>
                <w:szCs w:val="18"/>
                <w:lang w:val="en-US" w:eastAsia="zh-CN"/>
              </w:rPr>
              <w:t>请</w:t>
            </w:r>
            <w:r>
              <w:rPr>
                <w:rFonts w:hint="eastAsia" w:ascii="仿宋_GB2312" w:hAnsi="Arial" w:eastAsia="仿宋_GB2312" w:cs="Arial"/>
                <w:color w:val="000000"/>
                <w:kern w:val="0"/>
                <w:sz w:val="18"/>
                <w:szCs w:val="18"/>
                <w:lang w:eastAsia="zh-CN"/>
              </w:rPr>
              <w:t>公共服务岗</w:t>
            </w:r>
            <w:r>
              <w:rPr>
                <w:rFonts w:hint="eastAsia" w:ascii="仿宋_GB2312" w:hAnsi="Arial" w:eastAsia="仿宋_GB2312" w:cs="Arial"/>
                <w:color w:val="000000"/>
                <w:kern w:val="0"/>
                <w:sz w:val="18"/>
                <w:szCs w:val="18"/>
                <w:lang w:val="en-US" w:eastAsia="zh-CN"/>
              </w:rPr>
              <w:t>位</w:t>
            </w:r>
            <w:r>
              <w:rPr>
                <w:rFonts w:hint="eastAsia" w:ascii="仿宋_GB2312" w:hAnsi="Arial" w:eastAsia="仿宋_GB2312" w:cs="Arial"/>
                <w:color w:val="000000"/>
                <w:kern w:val="0"/>
                <w:sz w:val="18"/>
                <w:szCs w:val="18"/>
                <w:lang w:eastAsia="zh-CN"/>
              </w:rPr>
              <w:t>人员</w:t>
            </w:r>
            <w:r>
              <w:rPr>
                <w:rFonts w:hint="eastAsia" w:ascii="仿宋_GB2312" w:hAnsi="Arial" w:eastAsia="仿宋_GB2312" w:cs="Arial"/>
                <w:color w:val="000000"/>
                <w:kern w:val="0"/>
                <w:sz w:val="18"/>
                <w:szCs w:val="18"/>
                <w:lang w:val="en-US" w:eastAsia="zh-CN"/>
              </w:rPr>
              <w:t>13人</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其他商品和服务支出</w:t>
            </w:r>
          </w:p>
        </w:tc>
        <w:tc>
          <w:tcPr>
            <w:tcW w:w="12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91</w:t>
            </w:r>
          </w:p>
        </w:tc>
        <w:tc>
          <w:tcPr>
            <w:tcW w:w="313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_GB2312" w:hAnsi="Arial" w:eastAsia="仿宋_GB2312" w:cs="Arial"/>
                <w:color w:val="000000"/>
                <w:kern w:val="0"/>
                <w:sz w:val="18"/>
                <w:szCs w:val="18"/>
                <w:lang w:eastAsia="zh-CN"/>
              </w:rPr>
              <w:t>聘用公共服务岗人员</w:t>
            </w:r>
            <w:r>
              <w:rPr>
                <w:rFonts w:hint="eastAsia" w:ascii="仿宋_GB2312" w:hAnsi="Arial" w:eastAsia="仿宋_GB2312" w:cs="Arial"/>
                <w:color w:val="000000"/>
                <w:kern w:val="0"/>
                <w:sz w:val="18"/>
                <w:szCs w:val="18"/>
                <w:lang w:val="en-US" w:eastAsia="zh-CN"/>
              </w:rPr>
              <w:t>13人，7万/人，共需91万。</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14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414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414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rPr>
            </w:pPr>
          </w:p>
        </w:tc>
        <w:tc>
          <w:tcPr>
            <w:tcW w:w="414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rPr>
            </w:pPr>
          </w:p>
        </w:tc>
        <w:tc>
          <w:tcPr>
            <w:tcW w:w="240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c>
          <w:tcPr>
            <w:tcW w:w="414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聘请公共服务岗位人员经费</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满足在岗位需要，为参保对象提供优质服务。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公共服务岗人员是否符合岗位要求</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项目后续运行及成效发挥的可持续影响情况</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满足在岗位需要，为参保对象提供优质服务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26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13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83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数量指标</w:t>
            </w:r>
          </w:p>
        </w:tc>
        <w:tc>
          <w:tcPr>
            <w:tcW w:w="126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聘用人数</w:t>
            </w:r>
          </w:p>
        </w:tc>
        <w:tc>
          <w:tcPr>
            <w:tcW w:w="83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=13人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=13人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12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公共服务岗人员是否符合岗位要求</w:t>
            </w:r>
          </w:p>
        </w:tc>
        <w:tc>
          <w:tcPr>
            <w:tcW w:w="83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符合</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时效指标</w:t>
            </w:r>
          </w:p>
        </w:tc>
        <w:tc>
          <w:tcPr>
            <w:tcW w:w="12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公共服务岗位人员到岗率</w:t>
            </w:r>
          </w:p>
        </w:tc>
        <w:tc>
          <w:tcPr>
            <w:tcW w:w="83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绩效目标4</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12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项目后续运行及成效发挥的可持续影响情况</w:t>
            </w:r>
          </w:p>
        </w:tc>
        <w:tc>
          <w:tcPr>
            <w:tcW w:w="83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满足在岗位需要，为参保对象提供优质服务</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满足在岗位需要，为参保对象提供优质服务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绩效目标5</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2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83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99%</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99%</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特殊人群医疗费缺口补助</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4201142</w:t>
            </w:r>
            <w:r>
              <w:rPr>
                <w:rFonts w:hint="eastAsia" w:ascii="仿宋_GB2312" w:hAnsi="Arial" w:eastAsia="仿宋_GB2312" w:cs="Arial"/>
                <w:color w:val="000000"/>
                <w:kern w:val="0"/>
                <w:sz w:val="24"/>
                <w:szCs w:val="24"/>
                <w:lang w:val="en-US" w:eastAsia="zh-CN"/>
              </w:rPr>
              <w:t>5</w:t>
            </w:r>
            <w:r>
              <w:rPr>
                <w:rFonts w:hint="eastAsia" w:ascii="仿宋_GB2312" w:hAnsi="Arial" w:eastAsia="仿宋_GB2312" w:cs="Arial"/>
                <w:color w:val="000000"/>
                <w:kern w:val="0"/>
                <w:sz w:val="24"/>
                <w:szCs w:val="24"/>
              </w:rPr>
              <w:t>056T0000001</w:t>
            </w:r>
            <w:r>
              <w:rPr>
                <w:rFonts w:hint="eastAsia" w:ascii="仿宋_GB2312" w:hAnsi="Arial" w:eastAsia="仿宋_GB2312" w:cs="Arial"/>
                <w:color w:val="000000"/>
                <w:kern w:val="0"/>
                <w:sz w:val="24"/>
                <w:szCs w:val="24"/>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2025</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依据《医疗保险条例》法规设立。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武汉市医疗保障局关于印发《武汉市职工基本医疗保险实施细则》的通知(武医保规〔2022〕2号)。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300</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此项目2023年项目预算400万，2024年项目预算300万元，2025年项目预算仍为300万元。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lang w:val="en-US" w:eastAsia="zh-CN"/>
              </w:rPr>
              <w:t>300</w:t>
            </w: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财政补助享受待遇经费</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rPr>
              <w:t>特殊人群医疗费缺口补助</w:t>
            </w:r>
            <w:r>
              <w:rPr>
                <w:rFonts w:hint="eastAsia" w:ascii="仿宋" w:hAnsi="仿宋" w:eastAsia="仿宋" w:cs="仿宋"/>
                <w:color w:val="000000"/>
                <w:kern w:val="0"/>
                <w:sz w:val="18"/>
                <w:szCs w:val="18"/>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财政对职工基本医疗保险基金的补助</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lang w:val="en-US"/>
              </w:rPr>
            </w:pPr>
            <w:r>
              <w:rPr>
                <w:rFonts w:hint="eastAsia" w:ascii="仿宋" w:hAnsi="仿宋" w:eastAsia="仿宋" w:cs="仿宋"/>
                <w:color w:val="000000"/>
                <w:kern w:val="0"/>
                <w:sz w:val="18"/>
                <w:szCs w:val="18"/>
                <w:lang w:val="en-US" w:eastAsia="zh-CN" w:bidi="ar-SA"/>
              </w:rPr>
              <w:t>300</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 w:hAnsi="仿宋" w:eastAsia="仿宋" w:cs="仿宋"/>
                <w:color w:val="000000"/>
                <w:kern w:val="0"/>
                <w:sz w:val="18"/>
                <w:szCs w:val="18"/>
                <w:lang w:val="en-US" w:eastAsia="zh-CN" w:bidi="ar-SA"/>
              </w:rPr>
              <w:t>预估特殊人群缺口，弥补医疗费不足。</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特殊人群医疗费缺口补助</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 w:hAnsi="仿宋" w:eastAsia="仿宋" w:cs="仿宋"/>
                <w:color w:val="000000"/>
                <w:kern w:val="0"/>
                <w:sz w:val="18"/>
                <w:szCs w:val="18"/>
                <w:lang w:val="en-US" w:eastAsia="zh-CN" w:bidi="ar-SA"/>
              </w:rPr>
              <w:t>预估特殊人群缺口，弥补医疗费不足。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对特殊人群医疗费缺口补助工作的落实</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对特殊人群管理的执行率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项目实施对特殊人群所带来的影响</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维持医疗保障工作持续稳定发展</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为特殊人群提供了更好的服务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208"/>
        <w:gridCol w:w="1125"/>
        <w:gridCol w:w="1365"/>
        <w:gridCol w:w="960"/>
        <w:gridCol w:w="1020"/>
        <w:gridCol w:w="1125"/>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医疗保险经办服务工作经费</w:t>
            </w:r>
            <w:r>
              <w:rPr>
                <w:rFonts w:hint="eastAsia" w:ascii="仿宋_GB2312" w:hAnsi="Arial" w:eastAsia="仿宋_GB2312" w:cs="Arial"/>
                <w:color w:val="000000"/>
                <w:kern w:val="0"/>
                <w:sz w:val="24"/>
                <w:szCs w:val="24"/>
              </w:rPr>
              <w:t>　</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42011425056T000000108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依据《医疗保险条例》、</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社会保险业务档案管理规定</w:t>
            </w:r>
            <w:r>
              <w:rPr>
                <w:rFonts w:hint="eastAsia" w:ascii="仿宋_GB2312" w:hAnsi="Arial" w:eastAsia="仿宋_GB2312" w:cs="Arial"/>
                <w:color w:val="000000"/>
                <w:kern w:val="0"/>
                <w:sz w:val="24"/>
                <w:szCs w:val="24"/>
                <w:lang w:eastAsia="zh-CN"/>
              </w:rPr>
              <w:t>》</w:t>
            </w:r>
            <w:r>
              <w:rPr>
                <w:rFonts w:hint="eastAsia" w:ascii="仿宋_GB2312" w:hAnsi="Arial" w:eastAsia="仿宋_GB2312" w:cs="Arial"/>
                <w:color w:val="000000"/>
                <w:kern w:val="0"/>
                <w:sz w:val="24"/>
                <w:szCs w:val="24"/>
                <w:lang w:val="en-US" w:eastAsia="zh-CN"/>
              </w:rPr>
              <w:t>法规设立。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做好医疗保险条例相关业务的经办服务工作。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7.5</w:t>
            </w:r>
          </w:p>
        </w:tc>
        <w:tc>
          <w:tcPr>
            <w:tcW w:w="19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2023年项目总预算49万元，2024年项目总预算25万元，2025年项目预算仍为25万元。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37"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eastAsia="zh-CN"/>
              </w:rPr>
            </w:pPr>
            <w:r>
              <w:rPr>
                <w:rFonts w:hint="eastAsia" w:ascii="仿宋_GB2312" w:hAnsi="Calibri"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2337"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470"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29" w:type="dxa"/>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开展医保中心经办业务工作</w:t>
            </w:r>
          </w:p>
          <w:p>
            <w:pPr>
              <w:widowControl/>
              <w:snapToGrid w:val="0"/>
              <w:jc w:val="left"/>
              <w:rPr>
                <w:rFonts w:hint="default"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各类文件、资料、表格印刷费</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印刷费</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2</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印制各类社会保险宣传手册、文件汇编、医保重症病历及各类资料、表格等印刷费2万元</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医疗保险政策宣传和医疗保险条例的普及等活动宣传服务费</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劳务费</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2</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采取多种形式做好医疗保险政策宣传和医疗保险条例的普及活动，宣传服务费2万元。</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1129"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政务中心医保窗口工作日午间值班及周六延时服务</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其他商品和服务支出</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按政务中心要求开展工作日午间值班及周六延时服务。</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129"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业务工作专项办理经费</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专项办理经费</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1.5</w:t>
            </w:r>
          </w:p>
        </w:tc>
        <w:tc>
          <w:tcPr>
            <w:tcW w:w="3105"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开展医保协议管理工作、重症申报工作、医保待遇审核工作等。</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c>
          <w:tcPr>
            <w:tcW w:w="249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c>
          <w:tcPr>
            <w:tcW w:w="4017"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337"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医疗保险经办服务工作经费</w:t>
            </w:r>
            <w:r>
              <w:rPr>
                <w:rFonts w:hint="eastAsia" w:ascii="仿宋_GB2312" w:hAnsi="Arial" w:eastAsia="仿宋_GB2312" w:cs="Arial"/>
                <w:color w:val="000000"/>
                <w:kern w:val="0"/>
                <w:sz w:val="24"/>
                <w:szCs w:val="24"/>
              </w:rPr>
              <w:t>　</w:t>
            </w:r>
          </w:p>
        </w:tc>
        <w:tc>
          <w:tcPr>
            <w:tcW w:w="6507"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bidi="ar-SA"/>
              </w:rPr>
              <w:t>维持医疗保障工作持续稳定运转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32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325"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203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129"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20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2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36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105"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912"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2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0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2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912"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绩效目标1</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医疗保险经办服务工作经费金额</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25万元</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7.5万元</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绩效目标2</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医疗保险经办服务工作经费拨付合规率</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绩效目标3</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129"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20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36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6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02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12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91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bl>
    <w:p/>
    <w:p>
      <w:pPr>
        <w:pStyle w:val="2"/>
        <w:snapToGrid w:val="0"/>
        <w:spacing w:before="360" w:after="240" w:line="640" w:lineRule="atLeast"/>
        <w:jc w:val="center"/>
        <w:rPr>
          <w:rFonts w:hint="default" w:ascii="黑体" w:eastAsia="黑体"/>
          <w:b w:val="0"/>
          <w:szCs w:val="44"/>
          <w:lang w:val="en-US" w:eastAsia="zh-CN"/>
        </w:rPr>
      </w:pPr>
      <w:r>
        <w:rPr>
          <w:rFonts w:hint="eastAsia" w:ascii="黑体" w:eastAsia="黑体"/>
          <w:b w:val="0"/>
          <w:szCs w:val="44"/>
          <w:lang w:val="en-US" w:eastAsia="zh-CN"/>
        </w:rPr>
        <w:t>武汉市蔡甸区医疗保障服务中心</w:t>
      </w:r>
    </w:p>
    <w:p>
      <w:pPr>
        <w:pStyle w:val="2"/>
        <w:snapToGrid w:val="0"/>
        <w:spacing w:before="360" w:after="240" w:line="640" w:lineRule="atLeast"/>
        <w:jc w:val="center"/>
        <w:rPr>
          <w:rFonts w:hint="eastAsia" w:ascii="黑体" w:eastAsia="黑体"/>
          <w:b w:val="0"/>
          <w:szCs w:val="44"/>
          <w:lang w:eastAsia="zh-CN"/>
        </w:rPr>
      </w:pPr>
      <w:r>
        <w:rPr>
          <w:rFonts w:hint="eastAsia" w:ascii="黑体" w:eastAsia="黑体"/>
          <w:b w:val="0"/>
          <w:szCs w:val="44"/>
          <w:lang w:val="en-US" w:eastAsia="zh-CN"/>
        </w:rPr>
        <w:t>2025年</w:t>
      </w:r>
      <w:r>
        <w:rPr>
          <w:rFonts w:hint="eastAsia" w:ascii="黑体" w:eastAsia="黑体"/>
          <w:b w:val="0"/>
          <w:szCs w:val="44"/>
        </w:rPr>
        <w:t>项目</w:t>
      </w:r>
      <w:r>
        <w:rPr>
          <w:rFonts w:hint="eastAsia" w:ascii="黑体" w:eastAsia="黑体"/>
          <w:b w:val="0"/>
          <w:szCs w:val="44"/>
          <w:lang w:eastAsia="zh-CN"/>
        </w:rPr>
        <w:t>绩效目标表</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21"/>
          <w:szCs w:val="21"/>
          <w:lang w:val="en-US" w:eastAsia="zh-CN"/>
        </w:rPr>
        <w:t xml:space="preserve">申报日期：2024.11.15 </w:t>
      </w:r>
      <w:r>
        <w:rPr>
          <w:rFonts w:hint="eastAsia"/>
          <w:lang w:val="en-US" w:eastAsia="zh-CN"/>
        </w:rPr>
        <w:t xml:space="preserve">                                            </w:t>
      </w:r>
      <w:r>
        <w:rPr>
          <w:rFonts w:hint="eastAsia" w:ascii="仿宋_GB2312" w:hAnsi="仿宋_GB2312" w:eastAsia="仿宋_GB2312" w:cs="仿宋_GB2312"/>
          <w:lang w:val="en-US" w:eastAsia="zh-CN"/>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1150"/>
        <w:gridCol w:w="948"/>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医疗保障管理经费</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42011425056T000000107</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武汉市蔡甸区医疗保障局</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武汉市蔡甸区医疗保障服务中心</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肖建国</w:t>
            </w:r>
            <w:r>
              <w:rPr>
                <w:rFonts w:hint="eastAsia" w:ascii="仿宋_GB2312" w:hAnsi="Arial" w:eastAsia="仿宋_GB2312" w:cs="Arial"/>
                <w:color w:val="000000"/>
                <w:kern w:val="0"/>
                <w:sz w:val="24"/>
                <w:szCs w:val="24"/>
              </w:rPr>
              <w:t>　</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13971179798</w:t>
            </w: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rPr>
              <w:t>　</w:t>
            </w:r>
            <w:r>
              <w:rPr>
                <w:rFonts w:hint="eastAsia" w:ascii="仿宋_GB2312" w:hAnsi="Arial" w:eastAsia="仿宋_GB2312" w:cs="Arial"/>
                <w:color w:val="000000"/>
                <w:kern w:val="0"/>
                <w:sz w:val="24"/>
                <w:szCs w:val="24"/>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rPr>
            </w:pPr>
            <w:r>
              <w:rPr>
                <w:rFonts w:hint="eastAsia" w:ascii="仿宋_GB2312" w:hAnsi="Arial" w:eastAsia="仿宋_GB2312" w:cs="Arial"/>
                <w:color w:val="000000"/>
                <w:kern w:val="0"/>
                <w:sz w:val="24"/>
                <w:szCs w:val="24"/>
                <w:lang w:val="en-US" w:eastAsia="zh-CN"/>
              </w:rPr>
              <w:t>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依据《医疗保险条例》、《零售药店医疗保障定点管理暂行办法》法律法规设立，依据武财行[2019]16号规定执行。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lang w:val="en-US" w:eastAsia="zh-CN"/>
              </w:rPr>
              <w:t>采取多种形式做好医疗保险政策宣传活动。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w:t>
            </w:r>
          </w:p>
        </w:tc>
        <w:tc>
          <w:tcPr>
            <w:tcW w:w="2094"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Arial" w:eastAsia="仿宋_GB2312" w:cs="Arial"/>
                <w:color w:val="000000"/>
                <w:kern w:val="0"/>
                <w:sz w:val="24"/>
                <w:szCs w:val="24"/>
                <w:lang w:val="en-US" w:eastAsia="zh-CN"/>
              </w:rPr>
            </w:pPr>
            <w:r>
              <w:rPr>
                <w:rFonts w:hint="eastAsia" w:ascii="仿宋_GB2312" w:hAnsi="Arial" w:eastAsia="仿宋_GB2312" w:cs="Arial"/>
                <w:color w:val="000000"/>
                <w:kern w:val="0"/>
                <w:sz w:val="24"/>
                <w:szCs w:val="24"/>
                <w:lang w:val="en-US" w:eastAsia="zh-CN"/>
              </w:rPr>
              <w:t>此项目为2023年新增项目，2023年项目总预算35万元，2024年项目总预算20万元,2025年项目总预算为6万元，相比于2024年减少了14万元。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Calibri" w:eastAsia="仿宋_GB2312" w:cs="Arial"/>
                <w:color w:val="000000"/>
                <w:kern w:val="0"/>
                <w:sz w:val="24"/>
                <w:szCs w:val="24"/>
                <w:lang w:val="en-US"/>
              </w:rPr>
            </w:pPr>
            <w:r>
              <w:rPr>
                <w:rFonts w:hint="eastAsia" w:ascii="仿宋_GB2312" w:eastAsia="仿宋_GB2312" w:cs="Arial"/>
                <w:color w:val="000000"/>
                <w:kern w:val="0"/>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分类</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开展医保中心管理工作经费</w:t>
            </w:r>
          </w:p>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修理和维护费用</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维修（护）费</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固定资产修理和维护费用网络信息运行与维护费用等。</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会计咨询服务</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其他商品和服务支出</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2</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用于开展会计咨询服务。</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档案达标整理费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委托业务费</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2</w:t>
            </w:r>
          </w:p>
        </w:tc>
        <w:tc>
          <w:tcPr>
            <w:tcW w:w="3240"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宋体" w:eastAsia="仿宋_GB2312" w:cs="Arial"/>
                <w:color w:val="000000"/>
                <w:kern w:val="0"/>
                <w:sz w:val="24"/>
                <w:szCs w:val="24"/>
                <w:lang w:val="en-US" w:eastAsia="zh-CN" w:bidi="ar-SA"/>
              </w:rPr>
            </w:pPr>
            <w:r>
              <w:rPr>
                <w:rFonts w:hint="eastAsia" w:ascii="仿宋" w:hAnsi="仿宋" w:eastAsia="仿宋" w:cs="仿宋"/>
                <w:color w:val="000000"/>
                <w:kern w:val="0"/>
                <w:sz w:val="18"/>
                <w:szCs w:val="18"/>
                <w:lang w:val="en-US" w:eastAsia="zh-CN"/>
              </w:rPr>
              <w:t>社会保险业务档案最少保管10年以上，最长是永久性保管，聘请第三方整理中心各类档案，整理费用2万元。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品名</w:t>
            </w: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数量</w:t>
            </w: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rPr>
            </w:pPr>
          </w:p>
        </w:tc>
        <w:tc>
          <w:tcPr>
            <w:tcW w:w="2297"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c>
          <w:tcPr>
            <w:tcW w:w="4255"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 w:hAnsi="仿宋" w:eastAsia="仿宋" w:cs="仿宋"/>
                <w:color w:val="000000"/>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 w:hAnsi="仿宋" w:eastAsia="仿宋" w:cs="仿宋"/>
                <w:color w:val="000000"/>
                <w:kern w:val="0"/>
                <w:sz w:val="18"/>
                <w:szCs w:val="18"/>
                <w:lang w:val="en-US" w:eastAsia="zh-CN"/>
              </w:rPr>
              <w:t>医疗保障管理工作经费</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 w:hAnsi="仿宋" w:eastAsia="仿宋" w:cs="仿宋"/>
                <w:color w:val="000000"/>
                <w:kern w:val="0"/>
                <w:sz w:val="18"/>
                <w:szCs w:val="18"/>
                <w:lang w:val="en-US" w:eastAsia="zh-CN" w:bidi="ar-SA"/>
              </w:rPr>
              <w:t>维持医疗保障工作持续稳定运转。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二级指标</w:t>
            </w:r>
          </w:p>
        </w:tc>
        <w:tc>
          <w:tcPr>
            <w:tcW w:w="1150"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三级</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w:t>
            </w:r>
          </w:p>
        </w:tc>
        <w:tc>
          <w:tcPr>
            <w:tcW w:w="3240"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指标值确定</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预计当年</w:t>
            </w:r>
            <w:r>
              <w:rPr>
                <w:rFonts w:hint="eastAsia" w:ascii="仿宋_GB2312" w:hAnsi="宋体" w:eastAsia="仿宋_GB2312" w:cs="Arial"/>
                <w:color w:val="000000"/>
                <w:kern w:val="0"/>
                <w:sz w:val="24"/>
                <w:szCs w:val="24"/>
              </w:rPr>
              <w:br w:type="textWrapping"/>
            </w:r>
            <w:r>
              <w:rPr>
                <w:rFonts w:hint="eastAsia" w:ascii="仿宋_GB2312" w:hAnsi="宋体" w:eastAsia="仿宋_GB2312" w:cs="Arial"/>
                <w:color w:val="000000"/>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auto"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绩效目标1</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数量指标</w:t>
            </w:r>
          </w:p>
        </w:tc>
        <w:tc>
          <w:tcPr>
            <w:tcW w:w="1150"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医疗保障管理工作经费金额</w:t>
            </w:r>
          </w:p>
        </w:tc>
        <w:tc>
          <w:tcPr>
            <w:tcW w:w="948"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35万元</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20万元</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6万元</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绩效目标2</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质量指标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经费拨付合规率</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=100%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绩效目标3</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效益指标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社会效益指标</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可持续发展指标</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维持医疗保障工作持续稳定运转</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_GB2312" w:hAnsi="宋体" w:eastAsia="仿宋_GB2312" w:cs="Arial"/>
                <w:color w:val="000000"/>
                <w:kern w:val="0"/>
                <w:sz w:val="24"/>
                <w:szCs w:val="24"/>
                <w:lang w:val="en-US" w:eastAsia="zh-CN"/>
              </w:rPr>
            </w:pPr>
            <w:r>
              <w:rPr>
                <w:rFonts w:hint="eastAsia" w:ascii="仿宋" w:hAnsi="仿宋" w:eastAsia="仿宋" w:cs="仿宋"/>
                <w:color w:val="000000"/>
                <w:kern w:val="0"/>
                <w:sz w:val="18"/>
                <w:szCs w:val="18"/>
                <w:lang w:val="en-US" w:eastAsia="zh-CN"/>
              </w:rPr>
              <w:t>计划标准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绩效目标4</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ind w:firstLine="180" w:firstLineChars="10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115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服务对象满意度</w:t>
            </w:r>
          </w:p>
        </w:tc>
        <w:tc>
          <w:tcPr>
            <w:tcW w:w="948"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 w:hAnsi="仿宋" w:eastAsia="仿宋" w:cs="仿宋"/>
                <w:color w:val="000000"/>
                <w:kern w:val="0"/>
                <w:sz w:val="18"/>
                <w:szCs w:val="18"/>
                <w:lang w:val="en-US" w:eastAsia="zh-CN" w:bidi="ar-SA"/>
              </w:rPr>
            </w:pPr>
            <w:r>
              <w:rPr>
                <w:rFonts w:hint="default" w:ascii="Arial" w:hAnsi="Arial" w:eastAsia="仿宋" w:cs="Arial"/>
                <w:color w:val="000000"/>
                <w:kern w:val="0"/>
                <w:sz w:val="18"/>
                <w:szCs w:val="18"/>
                <w:lang w:val="en-US" w:eastAsia="zh-CN" w:bidi="ar-SA"/>
              </w:rPr>
              <w:t>≥</w:t>
            </w:r>
            <w:r>
              <w:rPr>
                <w:rFonts w:hint="eastAsia" w:ascii="仿宋" w:hAnsi="仿宋" w:eastAsia="仿宋" w:cs="仿宋"/>
                <w:color w:val="000000"/>
                <w:kern w:val="0"/>
                <w:sz w:val="18"/>
                <w:szCs w:val="18"/>
                <w:lang w:val="en-US" w:eastAsia="zh-CN" w:bidi="ar-SA"/>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计划标准</w:t>
            </w:r>
          </w:p>
        </w:tc>
      </w:tr>
    </w:tbl>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黑体" w:hAnsi="黑体" w:eastAsia="黑体" w:cs="Times New Roman"/>
          <w:snapToGrid w:val="0"/>
          <w:spacing w:val="8"/>
          <w:kern w:val="0"/>
          <w:sz w:val="32"/>
          <w:szCs w:val="32"/>
          <w:lang w:val="en-US" w:eastAsia="zh-CN" w:bidi="ar-SA"/>
        </w:rPr>
      </w:pPr>
      <w:r>
        <w:rPr>
          <w:rFonts w:hint="default" w:ascii="仿宋_GB2312" w:eastAsia="仿宋_GB2312"/>
          <w:bCs/>
          <w:kern w:val="44"/>
          <w:sz w:val="32"/>
          <w:szCs w:val="32"/>
          <w:lang w:val="en-US" w:eastAsia="zh-CN" w:bidi="ar-SA"/>
        </w:rPr>
        <w:br w:type="page"/>
      </w:r>
      <w:r>
        <w:rPr>
          <w:rFonts w:hint="eastAsia" w:ascii="黑体" w:hAnsi="黑体" w:eastAsia="黑体" w:cs="Times New Roman"/>
          <w:snapToGrid w:val="0"/>
          <w:spacing w:val="8"/>
          <w:kern w:val="0"/>
          <w:sz w:val="32"/>
          <w:szCs w:val="32"/>
          <w:lang w:val="en-US" w:eastAsia="zh-CN" w:bidi="ar-SA"/>
        </w:rPr>
        <w:t>第三部分 蔡甸区医疗保障服务中心2025年部门预算情况说明</w:t>
      </w:r>
    </w:p>
    <w:p>
      <w:pPr>
        <w:pStyle w:val="11"/>
        <w:keepNext w:val="0"/>
        <w:keepLines w:val="0"/>
        <w:widowControl/>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一、收支预算总体安排情况</w:t>
      </w:r>
    </w:p>
    <w:p>
      <w:pPr>
        <w:snapToGrid w:val="0"/>
        <w:spacing w:line="580" w:lineRule="atLeast"/>
        <w:ind w:firstLine="640" w:firstLineChars="200"/>
        <w:rPr>
          <w:rFonts w:hint="eastAsia" w:ascii="仿宋" w:hAnsi="仿宋" w:eastAsia="仿宋" w:cs="仿宋"/>
          <w:b w:val="0"/>
          <w:bCs/>
          <w:color w:val="auto"/>
          <w:kern w:val="44"/>
          <w:sz w:val="32"/>
          <w:szCs w:val="32"/>
        </w:rPr>
      </w:pPr>
      <w:r>
        <w:rPr>
          <w:rFonts w:hint="eastAsia" w:ascii="仿宋" w:hAnsi="仿宋" w:eastAsia="仿宋" w:cs="仿宋"/>
          <w:b w:val="0"/>
          <w:bCs/>
          <w:color w:val="auto"/>
          <w:kern w:val="44"/>
          <w:sz w:val="32"/>
          <w:szCs w:val="32"/>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rPr>
        <w:t>年</w:t>
      </w:r>
      <w:r>
        <w:rPr>
          <w:rFonts w:hint="eastAsia" w:ascii="仿宋" w:hAnsi="仿宋" w:eastAsia="仿宋" w:cs="仿宋"/>
          <w:b w:val="0"/>
          <w:bCs/>
          <w:color w:val="auto"/>
          <w:kern w:val="44"/>
          <w:sz w:val="32"/>
          <w:szCs w:val="32"/>
          <w:lang w:val="en-US" w:eastAsia="zh-CN"/>
        </w:rPr>
        <w:t>部门</w:t>
      </w:r>
      <w:r>
        <w:rPr>
          <w:rFonts w:hint="eastAsia" w:ascii="仿宋" w:hAnsi="仿宋" w:eastAsia="仿宋" w:cs="仿宋"/>
          <w:b w:val="0"/>
          <w:bCs/>
          <w:color w:val="auto"/>
          <w:kern w:val="44"/>
          <w:sz w:val="32"/>
          <w:szCs w:val="32"/>
        </w:rPr>
        <w:t>预算总收入</w:t>
      </w:r>
      <w:r>
        <w:rPr>
          <w:rFonts w:hint="eastAsia" w:ascii="仿宋" w:hAnsi="仿宋" w:eastAsia="仿宋" w:cs="仿宋"/>
          <w:b w:val="0"/>
          <w:bCs/>
          <w:color w:val="auto"/>
          <w:kern w:val="44"/>
          <w:sz w:val="32"/>
          <w:szCs w:val="32"/>
          <w:lang w:val="en-US" w:eastAsia="zh-CN"/>
        </w:rPr>
        <w:t>7515.18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eastAsia="zh-CN"/>
        </w:rPr>
        <w:t>，</w:t>
      </w:r>
      <w:r>
        <w:rPr>
          <w:rFonts w:hint="eastAsia" w:ascii="仿宋" w:hAnsi="仿宋" w:eastAsia="仿宋" w:cs="仿宋"/>
          <w:b w:val="0"/>
          <w:bCs/>
          <w:color w:val="auto"/>
          <w:kern w:val="44"/>
          <w:sz w:val="32"/>
          <w:szCs w:val="32"/>
          <w:lang w:val="en-US" w:eastAsia="zh-CN"/>
        </w:rPr>
        <w:t>较2024年部门预算总收入增加320.11万元，增加4.4%</w:t>
      </w:r>
      <w:r>
        <w:rPr>
          <w:rFonts w:hint="eastAsia" w:ascii="仿宋" w:hAnsi="仿宋" w:eastAsia="仿宋" w:cs="仿宋"/>
          <w:b w:val="0"/>
          <w:bCs/>
          <w:color w:val="auto"/>
          <w:kern w:val="44"/>
          <w:sz w:val="32"/>
          <w:szCs w:val="32"/>
        </w:rPr>
        <w:t>。其中：一般公共预算拨款收入</w:t>
      </w:r>
      <w:r>
        <w:rPr>
          <w:rFonts w:hint="eastAsia" w:ascii="仿宋" w:hAnsi="仿宋" w:eastAsia="仿宋" w:cs="仿宋"/>
          <w:b w:val="0"/>
          <w:bCs/>
          <w:color w:val="auto"/>
          <w:kern w:val="44"/>
          <w:sz w:val="32"/>
          <w:szCs w:val="32"/>
          <w:lang w:val="en-US" w:eastAsia="zh-CN"/>
        </w:rPr>
        <w:t>7460.18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val="en-US" w:eastAsia="zh-CN"/>
        </w:rPr>
        <w:t>，其他收入15万元</w:t>
      </w:r>
      <w:r>
        <w:rPr>
          <w:rFonts w:hint="eastAsia" w:ascii="仿宋" w:hAnsi="仿宋" w:eastAsia="仿宋" w:cs="仿宋"/>
          <w:b w:val="0"/>
          <w:bCs/>
          <w:color w:val="auto"/>
          <w:kern w:val="44"/>
          <w:sz w:val="32"/>
          <w:szCs w:val="32"/>
        </w:rPr>
        <w:t>。</w:t>
      </w:r>
    </w:p>
    <w:p>
      <w:pPr>
        <w:ind w:firstLine="640" w:firstLineChars="200"/>
        <w:rPr>
          <w:rFonts w:hint="eastAsia" w:ascii="仿宋" w:hAnsi="仿宋" w:eastAsia="仿宋" w:cs="仿宋"/>
          <w:b w:val="0"/>
          <w:bCs/>
          <w:kern w:val="44"/>
          <w:sz w:val="32"/>
          <w:szCs w:val="32"/>
          <w:lang w:val="en-US" w:eastAsia="zh-CN" w:bidi="ar-SA"/>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sz w:val="32"/>
          <w:szCs w:val="32"/>
        </w:rPr>
        <w:t>年</w:t>
      </w:r>
      <w:r>
        <w:rPr>
          <w:rFonts w:hint="eastAsia" w:ascii="仿宋" w:hAnsi="仿宋" w:eastAsia="仿宋" w:cs="仿宋"/>
          <w:b w:val="0"/>
          <w:bCs/>
          <w:color w:val="auto"/>
          <w:kern w:val="44"/>
          <w:sz w:val="32"/>
          <w:szCs w:val="32"/>
          <w:lang w:val="en-US" w:eastAsia="zh-CN"/>
        </w:rPr>
        <w:t>部门</w:t>
      </w:r>
      <w:r>
        <w:rPr>
          <w:rFonts w:hint="eastAsia" w:ascii="仿宋" w:hAnsi="仿宋" w:eastAsia="仿宋" w:cs="仿宋"/>
          <w:b w:val="0"/>
          <w:bCs/>
          <w:color w:val="auto"/>
          <w:sz w:val="32"/>
          <w:szCs w:val="32"/>
        </w:rPr>
        <w:t>预算总支出</w:t>
      </w:r>
      <w:r>
        <w:rPr>
          <w:rFonts w:hint="eastAsia" w:ascii="仿宋" w:hAnsi="仿宋" w:eastAsia="仿宋" w:cs="仿宋"/>
          <w:b w:val="0"/>
          <w:bCs/>
          <w:color w:val="auto"/>
          <w:sz w:val="32"/>
          <w:szCs w:val="32"/>
          <w:lang w:val="en-US" w:eastAsia="zh-CN"/>
        </w:rPr>
        <w:t>7515.18</w:t>
      </w:r>
      <w:r>
        <w:rPr>
          <w:rFonts w:hint="eastAsia" w:ascii="仿宋" w:hAnsi="仿宋" w:eastAsia="仿宋" w:cs="仿宋"/>
          <w:b w:val="0"/>
          <w:bCs/>
          <w:color w:val="auto"/>
          <w:sz w:val="32"/>
          <w:szCs w:val="32"/>
        </w:rPr>
        <w:t>万元，</w:t>
      </w:r>
      <w:r>
        <w:rPr>
          <w:rFonts w:hint="eastAsia" w:ascii="仿宋" w:hAnsi="仿宋" w:eastAsia="仿宋" w:cs="仿宋"/>
          <w:b w:val="0"/>
          <w:bCs/>
          <w:color w:val="auto"/>
          <w:kern w:val="44"/>
          <w:sz w:val="32"/>
          <w:szCs w:val="32"/>
          <w:lang w:val="en-US" w:eastAsia="zh-CN"/>
        </w:rPr>
        <w:t>较2024年部门预算总支出增加320.11万元，增加4.4%</w:t>
      </w:r>
      <w:r>
        <w:rPr>
          <w:rFonts w:hint="eastAsia" w:ascii="仿宋" w:hAnsi="仿宋" w:eastAsia="仿宋" w:cs="仿宋"/>
          <w:b w:val="0"/>
          <w:bCs/>
          <w:color w:val="auto"/>
          <w:kern w:val="44"/>
          <w:sz w:val="32"/>
          <w:szCs w:val="32"/>
        </w:rPr>
        <w:t>。</w:t>
      </w:r>
      <w:r>
        <w:rPr>
          <w:rFonts w:hint="eastAsia" w:ascii="仿宋" w:hAnsi="仿宋" w:eastAsia="仿宋" w:cs="仿宋"/>
          <w:b w:val="0"/>
          <w:bCs/>
          <w:color w:val="auto"/>
          <w:sz w:val="32"/>
          <w:szCs w:val="32"/>
        </w:rPr>
        <w:t>主要包括</w:t>
      </w:r>
      <w:r>
        <w:rPr>
          <w:rFonts w:hint="eastAsia" w:ascii="仿宋" w:hAnsi="仿宋" w:eastAsia="仿宋" w:cs="仿宋"/>
          <w:bCs/>
          <w:color w:val="auto"/>
          <w:kern w:val="44"/>
          <w:sz w:val="32"/>
          <w:szCs w:val="32"/>
          <w:lang w:val="en-US" w:eastAsia="zh-CN" w:bidi="ar-SA"/>
        </w:rPr>
        <w:t>社会保障和就业支出115.18万元，卫生健康支出7336.21万元，住房保障支出63.78万元。</w:t>
      </w:r>
    </w:p>
    <w:p>
      <w:pPr>
        <w:pStyle w:val="11"/>
        <w:keepNext w:val="0"/>
        <w:keepLines w:val="0"/>
        <w:widowControl/>
        <w:numPr>
          <w:ilvl w:val="0"/>
          <w:numId w:val="2"/>
        </w:numPr>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收入安排情况</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rPr>
        <w:t>年部门预算总收入</w:t>
      </w:r>
      <w:r>
        <w:rPr>
          <w:rFonts w:hint="eastAsia" w:ascii="仿宋" w:hAnsi="仿宋" w:eastAsia="仿宋" w:cs="仿宋"/>
          <w:b w:val="0"/>
          <w:bCs/>
          <w:color w:val="auto"/>
          <w:kern w:val="44"/>
          <w:sz w:val="32"/>
          <w:szCs w:val="32"/>
          <w:lang w:val="en-US" w:eastAsia="zh-CN"/>
        </w:rPr>
        <w:t>7515.18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eastAsia="zh-CN"/>
        </w:rPr>
        <w:t>，</w:t>
      </w:r>
      <w:r>
        <w:rPr>
          <w:rFonts w:hint="eastAsia" w:ascii="仿宋" w:hAnsi="仿宋" w:eastAsia="仿宋" w:cs="仿宋"/>
          <w:b w:val="0"/>
          <w:bCs/>
          <w:color w:val="auto"/>
          <w:kern w:val="44"/>
          <w:sz w:val="32"/>
          <w:szCs w:val="32"/>
          <w:lang w:val="en-US" w:eastAsia="zh-CN"/>
        </w:rPr>
        <w:t>较2024年部门预算总收入增加320.11万元，增加4.4%</w:t>
      </w:r>
      <w:r>
        <w:rPr>
          <w:rFonts w:hint="eastAsia" w:ascii="仿宋" w:hAnsi="仿宋" w:eastAsia="仿宋" w:cs="仿宋"/>
          <w:b w:val="0"/>
          <w:bCs/>
          <w:color w:val="auto"/>
          <w:kern w:val="44"/>
          <w:sz w:val="32"/>
          <w:szCs w:val="32"/>
        </w:rPr>
        <w:t>。其中：</w:t>
      </w:r>
      <w:r>
        <w:rPr>
          <w:rFonts w:hint="eastAsia" w:ascii="仿宋" w:hAnsi="仿宋" w:eastAsia="仿宋" w:cs="仿宋"/>
          <w:b w:val="0"/>
          <w:bCs/>
          <w:color w:val="auto"/>
          <w:kern w:val="44"/>
          <w:sz w:val="32"/>
          <w:szCs w:val="32"/>
          <w:lang w:val="en-US" w:eastAsia="zh-CN"/>
        </w:rPr>
        <w:t>一般公共预算拨款收入7460.18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val="en-US" w:eastAsia="zh-CN"/>
        </w:rPr>
        <w:t>，其他收入15万元，上年结转结余40万元。</w:t>
      </w:r>
    </w:p>
    <w:p>
      <w:pPr>
        <w:pStyle w:val="11"/>
        <w:keepNext w:val="0"/>
        <w:keepLines w:val="0"/>
        <w:widowControl/>
        <w:numPr>
          <w:ilvl w:val="0"/>
          <w:numId w:val="2"/>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支出安排情况</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rPr>
        <w:t>年部门预算总支出</w:t>
      </w:r>
      <w:r>
        <w:rPr>
          <w:rFonts w:hint="eastAsia" w:ascii="仿宋" w:hAnsi="仿宋" w:eastAsia="仿宋" w:cs="仿宋"/>
          <w:b w:val="0"/>
          <w:bCs/>
          <w:color w:val="auto"/>
          <w:kern w:val="44"/>
          <w:sz w:val="32"/>
          <w:szCs w:val="32"/>
          <w:lang w:val="en-US" w:eastAsia="zh-CN"/>
        </w:rPr>
        <w:t>7515.18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val="en-US" w:eastAsia="zh-CN"/>
        </w:rPr>
        <w:t>较2024年部门预算总支出增加320.11万元，增加4.4%</w:t>
      </w:r>
      <w:r>
        <w:rPr>
          <w:rFonts w:hint="eastAsia" w:ascii="仿宋" w:hAnsi="仿宋" w:eastAsia="仿宋" w:cs="仿宋"/>
          <w:b w:val="0"/>
          <w:bCs/>
          <w:color w:val="auto"/>
          <w:kern w:val="44"/>
          <w:sz w:val="32"/>
          <w:szCs w:val="32"/>
        </w:rPr>
        <w:t>。</w:t>
      </w:r>
      <w:r>
        <w:rPr>
          <w:rFonts w:hint="eastAsia" w:ascii="仿宋" w:hAnsi="仿宋" w:eastAsia="仿宋" w:cs="仿宋"/>
          <w:b w:val="0"/>
          <w:bCs/>
          <w:color w:val="auto"/>
          <w:kern w:val="44"/>
          <w:sz w:val="32"/>
          <w:szCs w:val="32"/>
          <w:lang w:val="en-US" w:eastAsia="zh-CN"/>
        </w:rPr>
        <w:t>其中：社会保障和就业支出115.18万元，卫生健康支出7336.21万元，住房保障支出63.78万元。</w:t>
      </w:r>
    </w:p>
    <w:p>
      <w:pPr>
        <w:pStyle w:val="11"/>
        <w:keepNext w:val="0"/>
        <w:keepLines w:val="0"/>
        <w:widowControl/>
        <w:numPr>
          <w:ilvl w:val="0"/>
          <w:numId w:val="2"/>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财政拨款收支预算总体情况</w:t>
      </w:r>
    </w:p>
    <w:p>
      <w:pPr>
        <w:snapToGrid w:val="0"/>
        <w:spacing w:line="580" w:lineRule="atLeast"/>
        <w:ind w:firstLine="640" w:firstLineChars="200"/>
        <w:rPr>
          <w:rFonts w:hint="eastAsia" w:ascii="仿宋" w:hAnsi="仿宋" w:eastAsia="仿宋" w:cs="仿宋"/>
          <w:b w:val="0"/>
          <w:bCs/>
          <w:color w:val="auto"/>
          <w:kern w:val="44"/>
          <w:sz w:val="32"/>
          <w:szCs w:val="32"/>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rPr>
        <w:t>年部门预算</w:t>
      </w:r>
      <w:r>
        <w:rPr>
          <w:rFonts w:hint="eastAsia" w:ascii="仿宋" w:hAnsi="仿宋" w:eastAsia="仿宋" w:cs="仿宋"/>
          <w:b w:val="0"/>
          <w:bCs/>
          <w:color w:val="auto"/>
          <w:kern w:val="44"/>
          <w:sz w:val="32"/>
          <w:szCs w:val="32"/>
          <w:lang w:val="en-US" w:eastAsia="zh-CN"/>
        </w:rPr>
        <w:t>财政拨款</w:t>
      </w:r>
      <w:r>
        <w:rPr>
          <w:rFonts w:hint="eastAsia" w:ascii="仿宋" w:hAnsi="仿宋" w:eastAsia="仿宋" w:cs="仿宋"/>
          <w:b w:val="0"/>
          <w:bCs/>
          <w:color w:val="auto"/>
          <w:kern w:val="44"/>
          <w:sz w:val="32"/>
          <w:szCs w:val="32"/>
        </w:rPr>
        <w:t>总收入</w:t>
      </w:r>
      <w:r>
        <w:rPr>
          <w:rFonts w:hint="eastAsia" w:ascii="仿宋" w:hAnsi="仿宋" w:eastAsia="仿宋" w:cs="仿宋"/>
          <w:b w:val="0"/>
          <w:bCs/>
          <w:color w:val="auto"/>
          <w:kern w:val="44"/>
          <w:sz w:val="32"/>
          <w:szCs w:val="32"/>
          <w:lang w:val="en-US" w:eastAsia="zh-CN"/>
        </w:rPr>
        <w:t>7460.18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eastAsia="zh-CN"/>
        </w:rPr>
        <w:t>，</w:t>
      </w:r>
      <w:r>
        <w:rPr>
          <w:rFonts w:hint="eastAsia" w:ascii="仿宋" w:hAnsi="仿宋" w:eastAsia="仿宋" w:cs="仿宋"/>
          <w:b w:val="0"/>
          <w:bCs/>
          <w:color w:val="auto"/>
          <w:kern w:val="44"/>
          <w:sz w:val="32"/>
          <w:szCs w:val="32"/>
          <w:lang w:val="en-US" w:eastAsia="zh-CN"/>
        </w:rPr>
        <w:t>较2024年部门预算财政拨款</w:t>
      </w:r>
      <w:r>
        <w:rPr>
          <w:rFonts w:hint="eastAsia" w:ascii="仿宋" w:hAnsi="仿宋" w:eastAsia="仿宋" w:cs="仿宋"/>
          <w:b w:val="0"/>
          <w:bCs/>
          <w:color w:val="auto"/>
          <w:kern w:val="44"/>
          <w:sz w:val="32"/>
          <w:szCs w:val="32"/>
        </w:rPr>
        <w:t>总收入</w:t>
      </w:r>
      <w:r>
        <w:rPr>
          <w:rFonts w:hint="eastAsia" w:ascii="仿宋" w:hAnsi="仿宋" w:eastAsia="仿宋" w:cs="仿宋"/>
          <w:b w:val="0"/>
          <w:bCs/>
          <w:color w:val="auto"/>
          <w:kern w:val="44"/>
          <w:sz w:val="32"/>
          <w:szCs w:val="32"/>
          <w:lang w:val="en-US" w:eastAsia="zh-CN"/>
        </w:rPr>
        <w:t>增加320.11万元，增加4.4%</w:t>
      </w:r>
      <w:r>
        <w:rPr>
          <w:rFonts w:hint="eastAsia" w:ascii="仿宋" w:hAnsi="仿宋" w:eastAsia="仿宋" w:cs="仿宋"/>
          <w:b w:val="0"/>
          <w:bCs/>
          <w:color w:val="auto"/>
          <w:kern w:val="44"/>
          <w:sz w:val="32"/>
          <w:szCs w:val="32"/>
        </w:rPr>
        <w:t>。其中：一般公共预算财政拨款</w:t>
      </w:r>
      <w:r>
        <w:rPr>
          <w:rFonts w:hint="eastAsia" w:ascii="仿宋" w:hAnsi="仿宋" w:eastAsia="仿宋" w:cs="仿宋"/>
          <w:b w:val="0"/>
          <w:bCs/>
          <w:color w:val="auto"/>
          <w:kern w:val="44"/>
          <w:sz w:val="32"/>
          <w:szCs w:val="32"/>
          <w:lang w:val="en-US" w:eastAsia="zh-CN"/>
        </w:rPr>
        <w:t>7460.18万元。</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rPr>
        <w:t>年部门预算</w:t>
      </w:r>
      <w:r>
        <w:rPr>
          <w:rFonts w:hint="eastAsia" w:ascii="仿宋" w:hAnsi="仿宋" w:eastAsia="仿宋" w:cs="仿宋"/>
          <w:b w:val="0"/>
          <w:bCs/>
          <w:color w:val="auto"/>
          <w:kern w:val="44"/>
          <w:sz w:val="32"/>
          <w:szCs w:val="32"/>
          <w:lang w:val="en-US" w:eastAsia="zh-CN"/>
        </w:rPr>
        <w:t>财政拨款</w:t>
      </w:r>
      <w:r>
        <w:rPr>
          <w:rFonts w:hint="eastAsia" w:ascii="仿宋" w:hAnsi="仿宋" w:eastAsia="仿宋" w:cs="仿宋"/>
          <w:b w:val="0"/>
          <w:bCs/>
          <w:color w:val="auto"/>
          <w:kern w:val="44"/>
          <w:sz w:val="32"/>
          <w:szCs w:val="32"/>
        </w:rPr>
        <w:t>总支出</w:t>
      </w:r>
      <w:r>
        <w:rPr>
          <w:rFonts w:hint="eastAsia" w:ascii="仿宋" w:hAnsi="仿宋" w:eastAsia="仿宋" w:cs="仿宋"/>
          <w:b w:val="0"/>
          <w:bCs/>
          <w:color w:val="auto"/>
          <w:kern w:val="44"/>
          <w:sz w:val="32"/>
          <w:szCs w:val="32"/>
          <w:lang w:val="en-US" w:eastAsia="zh-CN"/>
        </w:rPr>
        <w:t>7460.18</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val="en-US" w:eastAsia="zh-CN"/>
        </w:rPr>
        <w:t>较2024年部门预算财政拨款</w:t>
      </w:r>
      <w:r>
        <w:rPr>
          <w:rFonts w:hint="eastAsia" w:ascii="仿宋" w:hAnsi="仿宋" w:eastAsia="仿宋" w:cs="仿宋"/>
          <w:b w:val="0"/>
          <w:bCs/>
          <w:color w:val="auto"/>
          <w:kern w:val="44"/>
          <w:sz w:val="32"/>
          <w:szCs w:val="32"/>
        </w:rPr>
        <w:t>总</w:t>
      </w:r>
      <w:r>
        <w:rPr>
          <w:rFonts w:hint="eastAsia" w:ascii="仿宋" w:hAnsi="仿宋" w:eastAsia="仿宋" w:cs="仿宋"/>
          <w:b w:val="0"/>
          <w:bCs/>
          <w:color w:val="auto"/>
          <w:kern w:val="44"/>
          <w:sz w:val="32"/>
          <w:szCs w:val="32"/>
          <w:lang w:val="en-US" w:eastAsia="zh-CN"/>
        </w:rPr>
        <w:t>支出增加320.11万元，增加4.4%</w:t>
      </w:r>
      <w:r>
        <w:rPr>
          <w:rFonts w:hint="eastAsia" w:ascii="仿宋" w:hAnsi="仿宋" w:eastAsia="仿宋" w:cs="仿宋"/>
          <w:b w:val="0"/>
          <w:bCs/>
          <w:color w:val="auto"/>
          <w:kern w:val="44"/>
          <w:sz w:val="32"/>
          <w:szCs w:val="32"/>
        </w:rPr>
        <w:t>。主要包括</w:t>
      </w:r>
      <w:r>
        <w:rPr>
          <w:rFonts w:hint="eastAsia" w:ascii="仿宋" w:hAnsi="仿宋" w:eastAsia="仿宋" w:cs="仿宋"/>
          <w:b w:val="0"/>
          <w:bCs/>
          <w:color w:val="auto"/>
          <w:kern w:val="44"/>
          <w:sz w:val="32"/>
          <w:szCs w:val="32"/>
          <w:lang w:val="en-US" w:eastAsia="zh-CN"/>
        </w:rPr>
        <w:t>社会保障和就业支出115.18万元，卫生健康支出7281.21万元，住房保障支出63.78万元。</w:t>
      </w:r>
    </w:p>
    <w:p>
      <w:pPr>
        <w:pStyle w:val="11"/>
        <w:keepNext w:val="0"/>
        <w:keepLines w:val="0"/>
        <w:widowControl/>
        <w:numPr>
          <w:ilvl w:val="0"/>
          <w:numId w:val="2"/>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一般公共预算支出安排情况</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Times New Roman" w:eastAsia="仿宋_GB2312" w:cs="Times New Roman"/>
          <w:b w:val="0"/>
          <w:bCs/>
          <w:kern w:val="44"/>
          <w:sz w:val="32"/>
          <w:szCs w:val="32"/>
          <w:lang w:val="en-US" w:eastAsia="zh-CN" w:bidi="ar-SA"/>
        </w:rPr>
      </w:pPr>
      <w:r>
        <w:rPr>
          <w:rFonts w:hint="eastAsia" w:ascii="仿宋" w:hAnsi="仿宋" w:eastAsia="仿宋" w:cs="仿宋"/>
          <w:b w:val="0"/>
          <w:bCs/>
          <w:color w:val="auto"/>
          <w:kern w:val="44"/>
          <w:sz w:val="32"/>
          <w:szCs w:val="32"/>
          <w:lang w:val="en-US" w:eastAsia="zh-CN" w:bidi="ar-SA"/>
        </w:rPr>
        <w:t>2025年一般公共预算支出7460.18万元，较2024年一般公共预算支出增加320.11万元，增加4.4%。社会保障和就业支出115.18万元，主要包括行政事业单位养老支出115.18万元。卫生健康支出7281.21万元，其中：行政事业单位医疗4886.16万元、医疗救助1803.00万元、医疗保障管理事务592.05万元。住房保障支出63.78万元，主要包括住房改革支出63.78万元。</w:t>
      </w:r>
    </w:p>
    <w:p>
      <w:pPr>
        <w:pStyle w:val="11"/>
        <w:keepNext w:val="0"/>
        <w:keepLines w:val="0"/>
        <w:widowControl/>
        <w:numPr>
          <w:ilvl w:val="0"/>
          <w:numId w:val="2"/>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一般公共预算基本支出安排情况</w:t>
      </w:r>
    </w:p>
    <w:p>
      <w:pPr>
        <w:snapToGrid w:val="0"/>
        <w:spacing w:line="580" w:lineRule="atLeast"/>
        <w:ind w:firstLine="640" w:firstLineChars="200"/>
        <w:rPr>
          <w:rFonts w:hint="eastAsia" w:ascii="仿宋" w:hAnsi="仿宋" w:eastAsia="仿宋" w:cs="仿宋"/>
          <w:b w:val="0"/>
          <w:bCs/>
          <w:color w:val="auto"/>
          <w:kern w:val="44"/>
          <w:sz w:val="32"/>
          <w:szCs w:val="32"/>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rPr>
        <w:t>年</w:t>
      </w:r>
      <w:r>
        <w:rPr>
          <w:rFonts w:hint="eastAsia" w:ascii="仿宋" w:hAnsi="仿宋" w:eastAsia="仿宋" w:cs="仿宋"/>
          <w:b w:val="0"/>
          <w:bCs/>
          <w:color w:val="auto"/>
          <w:kern w:val="44"/>
          <w:sz w:val="32"/>
          <w:szCs w:val="32"/>
          <w:lang w:val="en-US" w:eastAsia="zh-CN"/>
        </w:rPr>
        <w:t>一般公共预算</w:t>
      </w:r>
      <w:r>
        <w:rPr>
          <w:rFonts w:hint="eastAsia" w:ascii="仿宋" w:hAnsi="仿宋" w:eastAsia="仿宋" w:cs="仿宋"/>
          <w:b w:val="0"/>
          <w:bCs/>
          <w:color w:val="auto"/>
          <w:kern w:val="44"/>
          <w:sz w:val="32"/>
          <w:szCs w:val="32"/>
        </w:rPr>
        <w:t>基本支出</w:t>
      </w:r>
      <w:r>
        <w:rPr>
          <w:rFonts w:hint="eastAsia" w:ascii="仿宋" w:hAnsi="仿宋" w:eastAsia="仿宋" w:cs="仿宋"/>
          <w:b w:val="0"/>
          <w:bCs/>
          <w:color w:val="auto"/>
          <w:kern w:val="44"/>
          <w:sz w:val="32"/>
          <w:szCs w:val="32"/>
          <w:lang w:val="en-US" w:eastAsia="zh-CN"/>
        </w:rPr>
        <w:t>687.29</w:t>
      </w:r>
      <w:r>
        <w:rPr>
          <w:rFonts w:hint="eastAsia" w:ascii="仿宋" w:hAnsi="仿宋" w:eastAsia="仿宋" w:cs="仿宋"/>
          <w:b w:val="0"/>
          <w:bCs/>
          <w:color w:val="auto"/>
          <w:kern w:val="44"/>
          <w:sz w:val="32"/>
          <w:szCs w:val="32"/>
        </w:rPr>
        <w:t>万元</w:t>
      </w:r>
      <w:r>
        <w:rPr>
          <w:rFonts w:hint="eastAsia" w:ascii="仿宋" w:hAnsi="仿宋" w:eastAsia="仿宋" w:cs="仿宋"/>
          <w:b w:val="0"/>
          <w:bCs/>
          <w:color w:val="auto"/>
          <w:kern w:val="44"/>
          <w:sz w:val="32"/>
          <w:szCs w:val="32"/>
          <w:lang w:eastAsia="zh-CN"/>
        </w:rPr>
        <w:t>，</w:t>
      </w:r>
      <w:r>
        <w:rPr>
          <w:rFonts w:hint="eastAsia" w:ascii="仿宋" w:hAnsi="仿宋" w:eastAsia="仿宋" w:cs="仿宋"/>
          <w:b w:val="0"/>
          <w:bCs/>
          <w:color w:val="auto"/>
          <w:kern w:val="44"/>
          <w:sz w:val="32"/>
          <w:szCs w:val="32"/>
          <w:lang w:val="en-US" w:eastAsia="zh-CN"/>
        </w:rPr>
        <w:t>较2024年</w:t>
      </w:r>
      <w:r>
        <w:rPr>
          <w:rFonts w:hint="eastAsia" w:ascii="仿宋" w:hAnsi="仿宋" w:eastAsia="仿宋" w:cs="仿宋"/>
          <w:b w:val="0"/>
          <w:bCs/>
          <w:color w:val="auto"/>
          <w:kern w:val="44"/>
          <w:sz w:val="32"/>
          <w:szCs w:val="32"/>
        </w:rPr>
        <w:t>一般公共预算</w:t>
      </w:r>
      <w:r>
        <w:rPr>
          <w:rFonts w:hint="eastAsia" w:ascii="仿宋" w:hAnsi="仿宋" w:eastAsia="仿宋" w:cs="仿宋"/>
          <w:b w:val="0"/>
          <w:bCs/>
          <w:color w:val="auto"/>
          <w:kern w:val="44"/>
          <w:sz w:val="32"/>
          <w:szCs w:val="32"/>
          <w:lang w:val="en-US" w:eastAsia="zh-CN"/>
        </w:rPr>
        <w:t>基本支出减少50.78万元，减少6.9%</w:t>
      </w:r>
      <w:r>
        <w:rPr>
          <w:rFonts w:hint="eastAsia" w:ascii="仿宋" w:hAnsi="仿宋" w:eastAsia="仿宋" w:cs="仿宋"/>
          <w:b w:val="0"/>
          <w:bCs/>
          <w:color w:val="auto"/>
          <w:kern w:val="44"/>
          <w:sz w:val="32"/>
          <w:szCs w:val="32"/>
        </w:rPr>
        <w:t>。其中：</w:t>
      </w:r>
      <w:r>
        <w:rPr>
          <w:rFonts w:hint="eastAsia" w:ascii="仿宋" w:hAnsi="仿宋" w:eastAsia="仿宋" w:cs="仿宋"/>
          <w:b w:val="0"/>
          <w:bCs/>
          <w:color w:val="auto"/>
          <w:kern w:val="44"/>
          <w:sz w:val="32"/>
          <w:szCs w:val="32"/>
          <w:lang w:val="en-US" w:eastAsia="zh-CN"/>
        </w:rPr>
        <w:t>人员经费633.25万元、公用经费54.04万元。</w:t>
      </w:r>
    </w:p>
    <w:p>
      <w:pPr>
        <w:pStyle w:val="11"/>
        <w:keepNext w:val="0"/>
        <w:keepLines w:val="0"/>
        <w:widowControl/>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七、一般公共预算“三公”经费支出安排情况</w:t>
      </w:r>
    </w:p>
    <w:p>
      <w:pPr>
        <w:snapToGrid w:val="0"/>
        <w:spacing w:line="580" w:lineRule="atLeast"/>
        <w:ind w:firstLine="640" w:firstLineChars="200"/>
        <w:rPr>
          <w:rFonts w:hint="eastAsia" w:ascii="仿宋" w:hAnsi="仿宋" w:eastAsia="仿宋" w:cs="仿宋"/>
          <w:b w:val="0"/>
          <w:bCs/>
          <w:color w:val="auto"/>
          <w:kern w:val="44"/>
          <w:sz w:val="32"/>
          <w:szCs w:val="32"/>
          <w:lang w:eastAsia="zh-CN"/>
        </w:rPr>
      </w:pPr>
      <w:r>
        <w:rPr>
          <w:rFonts w:hint="eastAsia" w:ascii="仿宋" w:hAnsi="仿宋" w:eastAsia="仿宋" w:cs="仿宋"/>
          <w:b w:val="0"/>
          <w:bCs/>
          <w:color w:val="auto"/>
          <w:kern w:val="44"/>
          <w:sz w:val="32"/>
          <w:szCs w:val="32"/>
          <w:lang w:eastAsia="zh-CN"/>
        </w:rPr>
        <w:t>202</w:t>
      </w:r>
      <w:r>
        <w:rPr>
          <w:rFonts w:hint="eastAsia" w:ascii="仿宋" w:hAnsi="仿宋" w:eastAsia="仿宋" w:cs="仿宋"/>
          <w:b w:val="0"/>
          <w:bCs/>
          <w:color w:val="auto"/>
          <w:kern w:val="44"/>
          <w:sz w:val="32"/>
          <w:szCs w:val="32"/>
          <w:lang w:val="en-US" w:eastAsia="zh-CN"/>
        </w:rPr>
        <w:t>5</w:t>
      </w:r>
      <w:r>
        <w:rPr>
          <w:rFonts w:hint="eastAsia" w:ascii="仿宋" w:hAnsi="仿宋" w:eastAsia="仿宋" w:cs="仿宋"/>
          <w:b w:val="0"/>
          <w:bCs/>
          <w:color w:val="auto"/>
          <w:kern w:val="44"/>
          <w:sz w:val="32"/>
          <w:szCs w:val="32"/>
          <w:lang w:eastAsia="zh-CN"/>
        </w:rPr>
        <w:t>年部门财政拨款资金安排 “三公”经费预算</w:t>
      </w:r>
      <w:r>
        <w:rPr>
          <w:rFonts w:hint="eastAsia" w:ascii="仿宋" w:hAnsi="仿宋" w:eastAsia="仿宋" w:cs="仿宋"/>
          <w:b w:val="0"/>
          <w:bCs/>
          <w:color w:val="auto"/>
          <w:kern w:val="44"/>
          <w:sz w:val="32"/>
          <w:szCs w:val="32"/>
          <w:lang w:val="en-US" w:eastAsia="zh-CN"/>
        </w:rPr>
        <w:t>3.2</w:t>
      </w:r>
      <w:r>
        <w:rPr>
          <w:rFonts w:hint="eastAsia" w:ascii="仿宋" w:hAnsi="仿宋" w:eastAsia="仿宋" w:cs="仿宋"/>
          <w:b w:val="0"/>
          <w:bCs/>
          <w:color w:val="auto"/>
          <w:kern w:val="44"/>
          <w:sz w:val="32"/>
          <w:szCs w:val="32"/>
          <w:lang w:eastAsia="zh-CN"/>
        </w:rPr>
        <w:t>万元，与202</w:t>
      </w:r>
      <w:r>
        <w:rPr>
          <w:rFonts w:hint="eastAsia" w:ascii="仿宋" w:hAnsi="仿宋" w:eastAsia="仿宋" w:cs="仿宋"/>
          <w:b w:val="0"/>
          <w:bCs/>
          <w:color w:val="auto"/>
          <w:kern w:val="44"/>
          <w:sz w:val="32"/>
          <w:szCs w:val="32"/>
          <w:lang w:val="en-US" w:eastAsia="zh-CN"/>
        </w:rPr>
        <w:t>4</w:t>
      </w:r>
      <w:r>
        <w:rPr>
          <w:rFonts w:hint="eastAsia" w:ascii="仿宋" w:hAnsi="仿宋" w:eastAsia="仿宋" w:cs="仿宋"/>
          <w:b w:val="0"/>
          <w:bCs/>
          <w:color w:val="auto"/>
          <w:kern w:val="44"/>
          <w:sz w:val="32"/>
          <w:szCs w:val="32"/>
          <w:lang w:eastAsia="zh-CN"/>
        </w:rPr>
        <w:t>年预算</w:t>
      </w:r>
      <w:r>
        <w:rPr>
          <w:rFonts w:hint="eastAsia" w:ascii="仿宋" w:hAnsi="仿宋" w:eastAsia="仿宋" w:cs="仿宋"/>
          <w:b w:val="0"/>
          <w:bCs/>
          <w:color w:val="auto"/>
          <w:kern w:val="44"/>
          <w:sz w:val="32"/>
          <w:szCs w:val="32"/>
          <w:lang w:val="en-US" w:eastAsia="zh-CN"/>
        </w:rPr>
        <w:t>减少0.4，减少11.1%</w:t>
      </w:r>
      <w:r>
        <w:rPr>
          <w:rFonts w:hint="eastAsia" w:ascii="仿宋" w:hAnsi="仿宋" w:eastAsia="仿宋" w:cs="仿宋"/>
          <w:b w:val="0"/>
          <w:bCs/>
          <w:color w:val="auto"/>
          <w:kern w:val="44"/>
          <w:sz w:val="32"/>
          <w:szCs w:val="32"/>
          <w:lang w:eastAsia="zh-CN"/>
        </w:rPr>
        <w:t>。</w:t>
      </w:r>
    </w:p>
    <w:p>
      <w:pPr>
        <w:snapToGrid w:val="0"/>
        <w:spacing w:line="580" w:lineRule="atLeast"/>
        <w:ind w:firstLine="640" w:firstLineChars="200"/>
        <w:rPr>
          <w:rFonts w:hint="eastAsia" w:ascii="仿宋" w:hAnsi="仿宋" w:eastAsia="仿宋" w:cs="仿宋"/>
          <w:b w:val="0"/>
          <w:bCs/>
          <w:color w:val="auto"/>
          <w:kern w:val="44"/>
          <w:sz w:val="32"/>
          <w:szCs w:val="32"/>
          <w:lang w:eastAsia="zh-CN"/>
        </w:rPr>
      </w:pPr>
      <w:r>
        <w:rPr>
          <w:rFonts w:hint="eastAsia" w:ascii="仿宋" w:hAnsi="仿宋" w:eastAsia="仿宋" w:cs="仿宋"/>
          <w:b w:val="0"/>
          <w:bCs/>
          <w:color w:val="auto"/>
          <w:kern w:val="44"/>
          <w:sz w:val="32"/>
          <w:szCs w:val="32"/>
          <w:lang w:eastAsia="zh-CN"/>
        </w:rPr>
        <w:t>(一)因公出国(境)经费预算未安排。</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eastAsia="zh-CN"/>
        </w:rPr>
        <w:t>(二)公务用车购置及运行维护费</w:t>
      </w:r>
      <w:r>
        <w:rPr>
          <w:rFonts w:hint="eastAsia" w:ascii="仿宋" w:hAnsi="仿宋" w:eastAsia="仿宋" w:cs="仿宋"/>
          <w:b w:val="0"/>
          <w:bCs/>
          <w:color w:val="auto"/>
          <w:kern w:val="44"/>
          <w:sz w:val="32"/>
          <w:szCs w:val="32"/>
          <w:lang w:val="en-US" w:eastAsia="zh-CN"/>
        </w:rPr>
        <w:t>3.2万元，</w:t>
      </w:r>
      <w:r>
        <w:rPr>
          <w:rFonts w:hint="eastAsia" w:ascii="仿宋" w:hAnsi="仿宋" w:eastAsia="仿宋" w:cs="仿宋"/>
          <w:b w:val="0"/>
          <w:bCs/>
          <w:color w:val="auto"/>
          <w:kern w:val="44"/>
          <w:sz w:val="32"/>
          <w:szCs w:val="32"/>
          <w:lang w:eastAsia="zh-CN"/>
        </w:rPr>
        <w:t>与202</w:t>
      </w:r>
      <w:r>
        <w:rPr>
          <w:rFonts w:hint="eastAsia" w:ascii="仿宋" w:hAnsi="仿宋" w:eastAsia="仿宋" w:cs="仿宋"/>
          <w:b w:val="0"/>
          <w:bCs/>
          <w:color w:val="auto"/>
          <w:kern w:val="44"/>
          <w:sz w:val="32"/>
          <w:szCs w:val="32"/>
          <w:lang w:val="en-US" w:eastAsia="zh-CN"/>
        </w:rPr>
        <w:t>4</w:t>
      </w:r>
      <w:r>
        <w:rPr>
          <w:rFonts w:hint="eastAsia" w:ascii="仿宋" w:hAnsi="仿宋" w:eastAsia="仿宋" w:cs="仿宋"/>
          <w:b w:val="0"/>
          <w:bCs/>
          <w:color w:val="auto"/>
          <w:kern w:val="44"/>
          <w:sz w:val="32"/>
          <w:szCs w:val="32"/>
          <w:lang w:eastAsia="zh-CN"/>
        </w:rPr>
        <w:t>年预算</w:t>
      </w:r>
      <w:r>
        <w:rPr>
          <w:rFonts w:hint="eastAsia" w:ascii="仿宋" w:hAnsi="仿宋" w:eastAsia="仿宋" w:cs="仿宋"/>
          <w:b w:val="0"/>
          <w:bCs/>
          <w:color w:val="auto"/>
          <w:kern w:val="44"/>
          <w:sz w:val="32"/>
          <w:szCs w:val="32"/>
          <w:lang w:val="en-US" w:eastAsia="zh-CN"/>
        </w:rPr>
        <w:t>减少0.4，减少11.1%</w:t>
      </w:r>
      <w:r>
        <w:rPr>
          <w:rFonts w:hint="eastAsia" w:ascii="仿宋" w:hAnsi="仿宋" w:eastAsia="仿宋" w:cs="仿宋"/>
          <w:b w:val="0"/>
          <w:bCs/>
          <w:color w:val="auto"/>
          <w:kern w:val="44"/>
          <w:sz w:val="32"/>
          <w:szCs w:val="32"/>
          <w:lang w:eastAsia="zh-CN"/>
        </w:rPr>
        <w:t>。，</w:t>
      </w:r>
      <w:r>
        <w:rPr>
          <w:rFonts w:hint="eastAsia" w:ascii="仿宋" w:hAnsi="仿宋" w:eastAsia="仿宋" w:cs="仿宋"/>
          <w:b w:val="0"/>
          <w:bCs/>
          <w:color w:val="auto"/>
          <w:kern w:val="44"/>
          <w:sz w:val="32"/>
          <w:szCs w:val="32"/>
          <w:lang w:val="en-US" w:eastAsia="zh-CN"/>
        </w:rPr>
        <w:t>其中：</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1.公务用车购置费0.00万元。</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2.公务用车运行维护费3.2万元。</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eastAsia="zh-CN"/>
        </w:rPr>
        <w:t>(三)公务接待费</w:t>
      </w:r>
      <w:r>
        <w:rPr>
          <w:rFonts w:hint="eastAsia" w:ascii="仿宋" w:hAnsi="仿宋" w:eastAsia="仿宋" w:cs="仿宋"/>
          <w:b w:val="0"/>
          <w:bCs/>
          <w:color w:val="auto"/>
          <w:kern w:val="44"/>
          <w:sz w:val="32"/>
          <w:szCs w:val="32"/>
          <w:lang w:val="en-US" w:eastAsia="zh-CN"/>
        </w:rPr>
        <w:t>预算未安排</w:t>
      </w:r>
      <w:r>
        <w:rPr>
          <w:rFonts w:hint="eastAsia" w:ascii="仿宋" w:hAnsi="仿宋" w:eastAsia="仿宋" w:cs="仿宋"/>
          <w:b w:val="0"/>
          <w:bCs/>
          <w:color w:val="auto"/>
          <w:kern w:val="44"/>
          <w:sz w:val="32"/>
          <w:szCs w:val="32"/>
          <w:lang w:eastAsia="zh-CN"/>
        </w:rPr>
        <w:t>。</w:t>
      </w:r>
    </w:p>
    <w:p>
      <w:pPr>
        <w:pStyle w:val="11"/>
        <w:keepNext w:val="0"/>
        <w:keepLines w:val="0"/>
        <w:widowControl/>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八、政府性基金预算支出预算情况</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2025年本部门无政府性基金预算支出安排。</w:t>
      </w:r>
    </w:p>
    <w:p>
      <w:pPr>
        <w:pStyle w:val="11"/>
        <w:keepNext w:val="0"/>
        <w:keepLines w:val="0"/>
        <w:widowControl/>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九、项目支出安排情况</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2025年部门项目支出6827.89万元，较2024年部门项目支出增加370.89万元，增加5.7%。其中：</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1、项目2025年医疗救助1800万元，主要用于承办蔡甸区城乡困难群众医疗救助服务工作、医疗救助服务费。</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2、项目国破企业、国困企业退休人员医保财政补助2256.19万元，主要用于财政对职工基本医疗保险基金的补助。</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3、项目医疗保障管理经费6万元，主要用于开展医保中心管理工作中的修理和维护费用、会计咨询服务费、档案达标整理费。</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4、项目2025年医疗救助手续费3万元，主要用于医疗救助业务代理手续费。</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5、项目特殊人群医疗费缺口补助300万元，主要用于财政对特殊人群医疗费缺口的补助。</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6、项目城乡居民医疗保险财政补助（三保）2300万元，主要用于财政补助享受待遇经费。</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7、项目医疗保险经办服务工作经费7.5万元，主要用于开展医保中心经办业务工作中的各类文件、资料、表格印刷费、医疗保险政策宣传和医疗保险条例的普及等活动宣传服务费、政务中心医保窗口工作日午间值班及周六延时服务费、业务工作专项办理经费。</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8、项目单位往来资金55万元。</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9、项目聘请公共服务岗人员经费-办公室工作人员91万元，主要用于支付聘用公共服务岗人员13人的经费。</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10、项目劳模、离休人员和伤残军人医保财政补助9.2万元，主要用于财政对劳模、离休人员和伤残军人享受待遇的补助。</w:t>
      </w:r>
    </w:p>
    <w:p>
      <w:pPr>
        <w:pStyle w:val="11"/>
        <w:keepNext w:val="0"/>
        <w:keepLines w:val="0"/>
        <w:widowControl/>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十、其他重要事项的情况说明</w:t>
      </w:r>
    </w:p>
    <w:p>
      <w:pPr>
        <w:pStyle w:val="11"/>
        <w:keepNext w:val="0"/>
        <w:keepLines w:val="0"/>
        <w:widowControl/>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（一）机关运行经费情况</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武汉市蔡甸区医疗保障服务中心机关运行经费2025年预算金额54.04万元，其中：办公费2.7万元、印刷费0.27万元、水费0.81万元、电费7.00万元、邮电费2.5万元、物业管理费1.00万元、差旅费12.17万元、维修（护）费1.22万元、会议费1.62万元、培训费3.58万元、工会经费4.78万元、福利费5.97万元、公务用车运行维护费3.20万元、其他商品和服务支出7.23万元。</w:t>
      </w:r>
    </w:p>
    <w:p>
      <w:pPr>
        <w:pStyle w:val="11"/>
        <w:keepNext w:val="0"/>
        <w:keepLines w:val="0"/>
        <w:widowControl/>
        <w:numPr>
          <w:ilvl w:val="0"/>
          <w:numId w:val="3"/>
        </w:numPr>
        <w:suppressLineNumbers w:val="0"/>
        <w:spacing w:before="150" w:beforeAutospacing="0" w:after="210" w:afterAutospacing="0" w:line="315" w:lineRule="atLeast"/>
        <w:ind w:left="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政府预算采购情况</w:t>
      </w:r>
    </w:p>
    <w:p>
      <w:pPr>
        <w:snapToGrid w:val="0"/>
        <w:spacing w:line="580" w:lineRule="atLeast"/>
        <w:ind w:firstLine="640"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2025年本部门政府采购预算金额共计0万元。其中，货物类0万元、服务类0万元。</w:t>
      </w:r>
    </w:p>
    <w:p>
      <w:pPr>
        <w:pStyle w:val="11"/>
        <w:keepNext w:val="0"/>
        <w:keepLines w:val="0"/>
        <w:widowControl/>
        <w:numPr>
          <w:ilvl w:val="0"/>
          <w:numId w:val="3"/>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政府购买服务预算情况</w:t>
      </w:r>
    </w:p>
    <w:p>
      <w:pPr>
        <w:ind w:firstLine="640" w:firstLineChars="200"/>
        <w:rPr>
          <w:rFonts w:hint="default" w:ascii="仿宋_GB2312" w:hAnsi="Times New Roman" w:eastAsia="仿宋_GB2312" w:cs="Times New Roman"/>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2025年武汉市蔡甸区医疗保障服务中心政府购买服务项目1个，预算金额91.00万元。主要用于政府购买社会服务基本医疗经办服务13人，每人7万元。</w:t>
      </w:r>
    </w:p>
    <w:p>
      <w:pPr>
        <w:pStyle w:val="11"/>
        <w:keepNext w:val="0"/>
        <w:keepLines w:val="0"/>
        <w:widowControl/>
        <w:numPr>
          <w:ilvl w:val="0"/>
          <w:numId w:val="3"/>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国有资本经营预算支出安排情况</w:t>
      </w:r>
    </w:p>
    <w:p>
      <w:pPr>
        <w:ind w:firstLine="640" w:firstLineChars="200"/>
        <w:rPr>
          <w:rFonts w:hint="eastAsia" w:ascii="仿宋_GB2312" w:eastAsia="仿宋_GB2312"/>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2025年本部门无国有资本经营预算支出安排情况</w:t>
      </w:r>
      <w:r>
        <w:rPr>
          <w:rFonts w:hint="eastAsia" w:ascii="仿宋_GB2312" w:eastAsia="仿宋_GB2312"/>
          <w:b w:val="0"/>
          <w:bCs/>
          <w:color w:val="auto"/>
          <w:kern w:val="44"/>
          <w:sz w:val="32"/>
          <w:szCs w:val="32"/>
          <w:lang w:val="en-US" w:eastAsia="zh-CN"/>
        </w:rPr>
        <w:t>。</w:t>
      </w:r>
    </w:p>
    <w:p>
      <w:pPr>
        <w:pStyle w:val="11"/>
        <w:keepNext w:val="0"/>
        <w:keepLines w:val="0"/>
        <w:widowControl/>
        <w:numPr>
          <w:ilvl w:val="0"/>
          <w:numId w:val="3"/>
        </w:numPr>
        <w:suppressLineNumbers w:val="0"/>
        <w:spacing w:before="150" w:beforeAutospacing="0" w:after="210" w:afterAutospacing="0" w:line="315" w:lineRule="atLeast"/>
        <w:ind w:left="0" w:leftChars="0" w:right="0" w:firstLine="643" w:firstLineChars="20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国有资产占用使用情况</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截止2024年12月31日，单位资产原值合计为83.05万元，其中固定资产为81.08万元，包括设备43.80，车辆12.70万元、家具用具24.58万元；无形资产为1.97万元，其中信息数据1.97万元。</w:t>
      </w:r>
    </w:p>
    <w:p>
      <w:pPr>
        <w:pStyle w:val="11"/>
        <w:keepNext w:val="0"/>
        <w:keepLines w:val="0"/>
        <w:widowControl/>
        <w:numPr>
          <w:ilvl w:val="0"/>
          <w:numId w:val="0"/>
        </w:numPr>
        <w:suppressLineNumbers w:val="0"/>
        <w:spacing w:before="150" w:beforeAutospacing="0" w:after="210" w:afterAutospacing="0" w:line="315" w:lineRule="atLeast"/>
        <w:ind w:leftChars="200" w:right="0" w:rightChars="0"/>
        <w:jc w:val="left"/>
        <w:rPr>
          <w:rFonts w:hint="eastAsia" w:ascii="仿宋_GB2312" w:hAnsi="Times New Roman" w:eastAsia="仿宋_GB2312" w:cs="Times New Roman"/>
          <w:b/>
          <w:bCs w:val="0"/>
          <w:kern w:val="44"/>
          <w:sz w:val="32"/>
          <w:szCs w:val="32"/>
          <w:lang w:val="en-US" w:eastAsia="zh-CN" w:bidi="ar-SA"/>
        </w:rPr>
      </w:pPr>
      <w:r>
        <w:rPr>
          <w:rFonts w:hint="eastAsia" w:ascii="仿宋_GB2312" w:hAnsi="Times New Roman" w:eastAsia="仿宋_GB2312" w:cs="Times New Roman"/>
          <w:b/>
          <w:bCs w:val="0"/>
          <w:kern w:val="44"/>
          <w:sz w:val="32"/>
          <w:szCs w:val="32"/>
          <w:lang w:val="en-US" w:eastAsia="zh-CN" w:bidi="ar-SA"/>
        </w:rPr>
        <w:t>（六）预算绩效管理情况</w:t>
      </w:r>
    </w:p>
    <w:p>
      <w:pPr>
        <w:keepNext w:val="0"/>
        <w:keepLines w:val="0"/>
        <w:pageBreakBefore w:val="0"/>
        <w:widowControl w:val="0"/>
        <w:kinsoku/>
        <w:wordWrap/>
        <w:overflowPunct/>
        <w:topLinePunct w:val="0"/>
        <w:autoSpaceDE/>
        <w:autoSpaceDN/>
        <w:bidi w:val="0"/>
        <w:adjustRightInd/>
        <w:snapToGrid/>
        <w:spacing w:before="20" w:after="2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color w:val="auto"/>
          <w:kern w:val="44"/>
          <w:sz w:val="32"/>
          <w:szCs w:val="32"/>
          <w:lang w:val="en-US" w:eastAsia="zh-CN"/>
        </w:rPr>
        <w:t>武汉市蔡甸区医疗保障服务中心2025年设置绩效目标项目个数9个，金额6772.89万元，占财政拨款项目预算金额100%。项目2025年医疗救助1800万元；项目国破企业、国困企业退休人员医保财政补助2256.19万元；项目医疗保障管理经费6万元；项目2025年医疗救助手续费3万元；项目特殊人群医疗费缺口补助300万元；项目城乡居民医疗保险财政补助（三保）2300万元；项目医疗保险经办服务工作经费7.5万元；项目聘请公共服务岗人员经费-办公室工作人员91万元；项目劳模、离休人员和伤残军人医保财政补助9.2万元，且项目支出</w:t>
      </w:r>
      <w:r>
        <w:rPr>
          <w:rFonts w:hint="eastAsia" w:ascii="仿宋" w:hAnsi="仿宋" w:eastAsia="仿宋" w:cs="仿宋"/>
          <w:sz w:val="32"/>
          <w:szCs w:val="32"/>
          <w:lang w:val="en-US" w:eastAsia="zh-CN"/>
        </w:rPr>
        <w:t>全部纳入绩效管理并设置了部门整体支出绩效目标和项目支出绩效目标。</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p>
    <w:p>
      <w:pPr>
        <w:pStyle w:val="11"/>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b w:val="0"/>
          <w:bCs/>
          <w:snapToGrid w:val="0"/>
          <w:spacing w:val="8"/>
          <w:kern w:val="0"/>
          <w:sz w:val="32"/>
          <w:szCs w:val="32"/>
          <w:lang w:val="en-US" w:eastAsia="zh-CN" w:bidi="ar-SA"/>
        </w:rPr>
      </w:pPr>
      <w:r>
        <w:rPr>
          <w:rFonts w:hint="eastAsia" w:ascii="黑体" w:hAnsi="黑体" w:eastAsia="黑体" w:cs="Times New Roman"/>
          <w:b w:val="0"/>
          <w:bCs/>
          <w:snapToGrid w:val="0"/>
          <w:spacing w:val="8"/>
          <w:kern w:val="0"/>
          <w:sz w:val="32"/>
          <w:szCs w:val="32"/>
          <w:lang w:val="en-US" w:eastAsia="zh-CN" w:bidi="ar-SA"/>
        </w:rPr>
        <w:br w:type="page"/>
      </w:r>
      <w:r>
        <w:rPr>
          <w:rFonts w:hint="eastAsia" w:ascii="黑体" w:hAnsi="黑体" w:eastAsia="黑体" w:cs="Times New Roman"/>
          <w:b w:val="0"/>
          <w:bCs/>
          <w:snapToGrid w:val="0"/>
          <w:spacing w:val="8"/>
          <w:kern w:val="0"/>
          <w:sz w:val="32"/>
          <w:szCs w:val="32"/>
          <w:lang w:val="en-US" w:eastAsia="zh-CN" w:bidi="ar-SA"/>
        </w:rPr>
        <w:t>四、名词解释</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(一)财政拨款收入：</w:t>
      </w:r>
      <w:r>
        <w:rPr>
          <w:rFonts w:hint="eastAsia" w:ascii="仿宋" w:hAnsi="仿宋" w:eastAsia="仿宋" w:cs="仿宋"/>
          <w:b w:val="0"/>
          <w:bCs/>
          <w:color w:val="auto"/>
          <w:kern w:val="44"/>
          <w:sz w:val="32"/>
          <w:szCs w:val="32"/>
          <w:lang w:val="en-US" w:eastAsia="zh-CN"/>
        </w:rPr>
        <w:t>指本级财政当年拨付的资金。</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(二)事业收入：</w:t>
      </w:r>
      <w:r>
        <w:rPr>
          <w:rFonts w:hint="eastAsia" w:ascii="仿宋" w:hAnsi="仿宋" w:eastAsia="仿宋" w:cs="仿宋"/>
          <w:b w:val="0"/>
          <w:bCs/>
          <w:color w:val="auto"/>
          <w:kern w:val="44"/>
          <w:sz w:val="32"/>
          <w:szCs w:val="32"/>
          <w:lang w:val="en-US" w:eastAsia="zh-CN"/>
        </w:rPr>
        <w:t>指事业单位开展专业业务活动及其辅助活动取得的收入。</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(三)经营收入：</w:t>
      </w:r>
      <w:r>
        <w:rPr>
          <w:rFonts w:hint="eastAsia" w:ascii="仿宋" w:hAnsi="仿宋" w:eastAsia="仿宋" w:cs="仿宋"/>
          <w:b w:val="0"/>
          <w:bCs/>
          <w:color w:val="auto"/>
          <w:kern w:val="44"/>
          <w:sz w:val="32"/>
          <w:szCs w:val="32"/>
          <w:lang w:val="en-US" w:eastAsia="zh-CN"/>
        </w:rPr>
        <w:t>指事业单位在专业业务活动及其辅助活动之外开展非独立核算经营活动取得的收入。</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(四)其他收入：</w:t>
      </w:r>
      <w:r>
        <w:rPr>
          <w:rFonts w:hint="eastAsia" w:ascii="仿宋" w:hAnsi="仿宋" w:eastAsia="仿宋" w:cs="仿宋"/>
          <w:b w:val="0"/>
          <w:bCs/>
          <w:color w:val="auto"/>
          <w:kern w:val="44"/>
          <w:sz w:val="32"/>
          <w:szCs w:val="32"/>
          <w:lang w:val="en-US" w:eastAsia="zh-CN"/>
        </w:rPr>
        <w:t>指除“财政拨款收入”、“事业收入”、“经营收入”等以外的收入，包括银行存款利息收入、租金收入、捐赠收入，现金盘盈收入、存货盘盈收入、收回已核销应收及预付款项、无法偿付的应付及预收款项等。</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(五)用事业基金弥补收支差额：</w:t>
      </w:r>
      <w:r>
        <w:rPr>
          <w:rFonts w:hint="eastAsia" w:ascii="仿宋" w:hAnsi="仿宋" w:eastAsia="仿宋" w:cs="仿宋"/>
          <w:b w:val="0"/>
          <w:bCs/>
          <w:color w:val="auto"/>
          <w:kern w:val="44"/>
          <w:sz w:val="32"/>
          <w:szCs w:val="32"/>
          <w:lang w:val="en-US" w:eastAsia="zh-CN"/>
        </w:rPr>
        <w:t>指事业单位在当年的“财政拨款收入”、“事业收入”、“经营收入”、“其他收入”不足以安排当年支出的情况下，使用以前年度积累的事业基金弥补本年度收支缺口的资金。</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(六)年初结转和结余：</w:t>
      </w:r>
      <w:r>
        <w:rPr>
          <w:rFonts w:hint="eastAsia" w:ascii="仿宋" w:hAnsi="仿宋" w:eastAsia="仿宋" w:cs="仿宋"/>
          <w:b w:val="0"/>
          <w:bCs/>
          <w:color w:val="auto"/>
          <w:kern w:val="44"/>
          <w:sz w:val="32"/>
          <w:szCs w:val="32"/>
          <w:lang w:val="en-US" w:eastAsia="zh-CN"/>
        </w:rPr>
        <w:t>指以前年度尚未完成、结转到本年按规定继续使用的资金。</w:t>
      </w:r>
    </w:p>
    <w:p>
      <w:pPr>
        <w:snapToGrid w:val="0"/>
        <w:spacing w:line="580" w:lineRule="atLeast"/>
        <w:ind w:firstLine="643" w:firstLineChars="200"/>
        <w:rPr>
          <w:rFonts w:hint="eastAsia" w:ascii="仿宋" w:hAnsi="仿宋" w:eastAsia="仿宋" w:cs="仿宋"/>
          <w:b/>
          <w:bCs w:val="0"/>
          <w:color w:val="auto"/>
          <w:kern w:val="44"/>
          <w:sz w:val="32"/>
          <w:szCs w:val="32"/>
          <w:lang w:val="en-US" w:eastAsia="zh-CN"/>
        </w:rPr>
      </w:pPr>
      <w:r>
        <w:rPr>
          <w:rFonts w:hint="eastAsia" w:ascii="仿宋" w:hAnsi="仿宋" w:eastAsia="仿宋" w:cs="仿宋"/>
          <w:b/>
          <w:bCs w:val="0"/>
          <w:color w:val="auto"/>
          <w:kern w:val="44"/>
          <w:sz w:val="32"/>
          <w:szCs w:val="32"/>
          <w:lang w:val="en-US" w:eastAsia="zh-CN"/>
        </w:rPr>
        <w:t>(七)各支出功能分类科目(到项级)</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1.社会保障和就业支出（类）行政事业单位离退休（款）机关事业单位基本养老保险缴费支出(项):反映机关事业单位实施养老保险制度由单位缴纳的基本养老保险费支出。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2.卫生健康支出（类）卫生健康管理事务（款）行政运行（卫生健康）(项):反映行政单位（包括实行公务员管理的事业单位）的基本支出。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3.卫生健康支出(类)行政事业单位医疗(款)行政单位医疗(项):反映财政部门集中安排的行政单位基本医疗保险缴费经费。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4.卫生健康支出（类）行政事业单位医疗（款）公务员医疗补助(项):反映财政部门集中安排的公务员医疗补助经费。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5.卫生健康支出（类）行政事业单位医疗（款）其他行政事业单位医疗支出(项):用于除上述项目以外的其他用于行政事业单位医疗方面的支出。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6.卫生健康支出（类）住房改革支出（款）住房公积金(项):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反映行政事业单位按人力资源和社会保障部、财政部规定的基本工资和津贴补贴以及规定比例为职工缴纳的住房公积金。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7.住房保障支出（类）住房改革支出（款）提租补贴(项): </w:t>
      </w:r>
    </w:p>
    <w:p>
      <w:pPr>
        <w:snapToGrid w:val="0"/>
        <w:spacing w:line="580" w:lineRule="atLeast"/>
        <w:ind w:firstLine="640"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val="0"/>
          <w:bCs/>
          <w:color w:val="auto"/>
          <w:kern w:val="44"/>
          <w:sz w:val="32"/>
          <w:szCs w:val="32"/>
          <w:lang w:val="en-US" w:eastAsia="zh-CN"/>
        </w:rPr>
        <w:t xml:space="preserve">反映按房改政策规定的标准，行政事业单位向职工（含离退休人员）发放的租金补贴。 </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(八)结余分配：</w:t>
      </w:r>
      <w:r>
        <w:rPr>
          <w:rFonts w:hint="eastAsia" w:ascii="仿宋" w:hAnsi="仿宋" w:eastAsia="仿宋" w:cs="仿宋"/>
          <w:b w:val="0"/>
          <w:bCs/>
          <w:color w:val="auto"/>
          <w:kern w:val="44"/>
          <w:sz w:val="32"/>
          <w:szCs w:val="32"/>
          <w:lang w:val="en-US" w:eastAsia="zh-CN"/>
        </w:rPr>
        <w:t>指事业单位按规定提取的职工福利基金、事业基金和缴纳的所得税，以及建设单位按规定应交回的基本建设竣工项目结余资金。</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(九)年末结转和结余：</w:t>
      </w:r>
      <w:r>
        <w:rPr>
          <w:rFonts w:hint="eastAsia" w:ascii="仿宋" w:hAnsi="仿宋" w:eastAsia="仿宋" w:cs="仿宋"/>
          <w:b w:val="0"/>
          <w:bCs/>
          <w:color w:val="auto"/>
          <w:kern w:val="44"/>
          <w:sz w:val="32"/>
          <w:szCs w:val="32"/>
          <w:lang w:val="en-US" w:eastAsia="zh-CN"/>
        </w:rPr>
        <w:t>指本年度或以前年度预算安排、因客观条件发生变化无法按原计划实施，需要延迟到以后年度按有关规定继续使用的资金。</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(十)基本支出：</w:t>
      </w:r>
      <w:r>
        <w:rPr>
          <w:rFonts w:hint="eastAsia" w:ascii="仿宋" w:hAnsi="仿宋" w:eastAsia="仿宋" w:cs="仿宋"/>
          <w:b w:val="0"/>
          <w:bCs/>
          <w:color w:val="auto"/>
          <w:kern w:val="44"/>
          <w:sz w:val="32"/>
          <w:szCs w:val="32"/>
          <w:lang w:val="en-US" w:eastAsia="zh-CN"/>
        </w:rPr>
        <w:t>指为保障机构正常运转、完成日常工作任务而发生的各项支出。</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(十一)项目支出：</w:t>
      </w:r>
      <w:r>
        <w:rPr>
          <w:rFonts w:hint="eastAsia" w:ascii="仿宋" w:hAnsi="仿宋" w:eastAsia="仿宋" w:cs="仿宋"/>
          <w:b w:val="0"/>
          <w:bCs/>
          <w:color w:val="auto"/>
          <w:kern w:val="44"/>
          <w:sz w:val="32"/>
          <w:szCs w:val="32"/>
          <w:lang w:val="en-US" w:eastAsia="zh-CN"/>
        </w:rPr>
        <w:t>指为完成特定的行政工作任务或事业发展目标，在基本支出之外发生的各项支出。</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(十二)经营支出：</w:t>
      </w:r>
      <w:r>
        <w:rPr>
          <w:rFonts w:hint="eastAsia" w:ascii="仿宋" w:hAnsi="仿宋" w:eastAsia="仿宋" w:cs="仿宋"/>
          <w:b w:val="0"/>
          <w:bCs/>
          <w:color w:val="auto"/>
          <w:kern w:val="44"/>
          <w:sz w:val="32"/>
          <w:szCs w:val="32"/>
          <w:lang w:val="en-US" w:eastAsia="zh-CN"/>
        </w:rPr>
        <w:t>指事业单位在专业活动及辅助活动之外开展非独立核算经营活动发生的支出。</w:t>
      </w:r>
    </w:p>
    <w:p>
      <w:pPr>
        <w:snapToGrid w:val="0"/>
        <w:spacing w:line="580" w:lineRule="atLeast"/>
        <w:ind w:firstLine="643" w:firstLineChars="200"/>
        <w:rPr>
          <w:rFonts w:hint="eastAsia"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(十三)“三公”经费：</w:t>
      </w:r>
      <w:r>
        <w:rPr>
          <w:rFonts w:hint="eastAsia" w:ascii="仿宋" w:hAnsi="仿宋" w:eastAsia="仿宋" w:cs="仿宋"/>
          <w:b w:val="0"/>
          <w:bCs/>
          <w:color w:val="auto"/>
          <w:kern w:val="44"/>
          <w:sz w:val="32"/>
          <w:szCs w:val="32"/>
          <w:lang w:val="en-US" w:eastAsia="zh-CN"/>
        </w:rPr>
        <w:t>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snapToGrid w:val="0"/>
        <w:spacing w:line="580" w:lineRule="atLeast"/>
        <w:ind w:firstLine="643" w:firstLineChars="200"/>
        <w:rPr>
          <w:rFonts w:hint="default" w:ascii="仿宋" w:hAnsi="仿宋" w:eastAsia="仿宋" w:cs="仿宋"/>
          <w:b w:val="0"/>
          <w:bCs/>
          <w:color w:val="auto"/>
          <w:kern w:val="44"/>
          <w:sz w:val="32"/>
          <w:szCs w:val="32"/>
          <w:lang w:val="en-US" w:eastAsia="zh-CN"/>
        </w:rPr>
      </w:pPr>
      <w:r>
        <w:rPr>
          <w:rFonts w:hint="eastAsia" w:ascii="仿宋" w:hAnsi="仿宋" w:eastAsia="仿宋" w:cs="仿宋"/>
          <w:b/>
          <w:bCs w:val="0"/>
          <w:color w:val="auto"/>
          <w:kern w:val="44"/>
          <w:sz w:val="32"/>
          <w:szCs w:val="32"/>
          <w:lang w:val="en-US" w:eastAsia="zh-CN"/>
        </w:rPr>
        <w:t>(十四)机关运行经费：</w:t>
      </w:r>
      <w:r>
        <w:rPr>
          <w:rFonts w:hint="eastAsia" w:ascii="仿宋" w:hAnsi="仿宋" w:eastAsia="仿宋" w:cs="仿宋"/>
          <w:b w:val="0"/>
          <w:bCs/>
          <w:color w:val="auto"/>
          <w:kern w:val="44"/>
          <w:sz w:val="32"/>
          <w:szCs w:val="32"/>
          <w:lang w:val="en-US" w:eastAsia="zh-CN"/>
        </w:rPr>
        <w:t>行政单位和参照公务员法管理的事业单位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 </w:t>
      </w:r>
    </w:p>
    <w:sectPr>
      <w:headerReference r:id="rId3" w:type="default"/>
      <w:footerReference r:id="rId5" w:type="default"/>
      <w:headerReference r:id="rId4" w:type="even"/>
      <w:footerReference r:id="rId6" w:type="even"/>
      <w:pgSz w:w="11906" w:h="16838"/>
      <w:pgMar w:top="1928" w:right="1531" w:bottom="1814"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321" w:h="357" w:hRule="exact" w:wrap="around" w:vAnchor="page" w:hAnchor="page" w:x="9100" w:y="15033"/>
      <w:rPr>
        <w:rStyle w:val="15"/>
        <w:sz w:val="28"/>
      </w:rPr>
    </w:pPr>
    <w:r>
      <w:rPr>
        <w:rStyle w:val="15"/>
        <w:rFonts w:hint="eastAsia"/>
        <w:sz w:val="28"/>
      </w:rPr>
      <w:t>—</w:t>
    </w:r>
    <w:r>
      <w:rPr>
        <w:rStyle w:val="15"/>
        <w:sz w:val="28"/>
      </w:rPr>
      <w:t xml:space="preserve"> </w:t>
    </w:r>
    <w:r>
      <w:rPr>
        <w:sz w:val="28"/>
      </w:rPr>
      <w:fldChar w:fldCharType="begin"/>
    </w:r>
    <w:r>
      <w:rPr>
        <w:rStyle w:val="15"/>
        <w:sz w:val="28"/>
      </w:rPr>
      <w:instrText xml:space="preserve">PAGE  </w:instrText>
    </w:r>
    <w:r>
      <w:rPr>
        <w:sz w:val="28"/>
      </w:rPr>
      <w:fldChar w:fldCharType="separate"/>
    </w:r>
    <w:r>
      <w:rPr>
        <w:rStyle w:val="15"/>
        <w:sz w:val="28"/>
        <w:lang/>
      </w:rPr>
      <w:t>1</w:t>
    </w:r>
    <w:r>
      <w:rPr>
        <w:sz w:val="28"/>
      </w:rPr>
      <w:fldChar w:fldCharType="end"/>
    </w:r>
    <w:r>
      <w:rPr>
        <w:rStyle w:val="15"/>
        <w:sz w:val="28"/>
      </w:rPr>
      <w:t xml:space="preserve"> </w:t>
    </w:r>
    <w:r>
      <w:rPr>
        <w:rStyle w:val="15"/>
        <w:rFonts w:hint="eastAsia"/>
        <w:sz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321" w:h="357" w:hRule="exact" w:wrap="around" w:vAnchor="page" w:hAnchor="page" w:x="1855" w:y="15033"/>
      <w:rPr>
        <w:rStyle w:val="15"/>
        <w:sz w:val="28"/>
      </w:rPr>
    </w:pPr>
    <w:r>
      <w:rPr>
        <w:rStyle w:val="15"/>
        <w:rFonts w:hint="eastAsia"/>
        <w:sz w:val="28"/>
      </w:rPr>
      <w:t>—</w:t>
    </w:r>
    <w:r>
      <w:rPr>
        <w:rStyle w:val="15"/>
        <w:sz w:val="28"/>
      </w:rPr>
      <w:t xml:space="preserve"> </w:t>
    </w:r>
    <w:r>
      <w:rPr>
        <w:sz w:val="28"/>
      </w:rPr>
      <w:fldChar w:fldCharType="begin"/>
    </w:r>
    <w:r>
      <w:rPr>
        <w:rStyle w:val="15"/>
        <w:sz w:val="28"/>
      </w:rPr>
      <w:instrText xml:space="preserve">PAGE  </w:instrText>
    </w:r>
    <w:r>
      <w:rPr>
        <w:sz w:val="28"/>
      </w:rPr>
      <w:fldChar w:fldCharType="separate"/>
    </w:r>
    <w:r>
      <w:rPr>
        <w:rStyle w:val="15"/>
        <w:sz w:val="28"/>
        <w:lang/>
      </w:rPr>
      <w:t>2</w:t>
    </w:r>
    <w:r>
      <w:rPr>
        <w:sz w:val="28"/>
      </w:rPr>
      <w:fldChar w:fldCharType="end"/>
    </w:r>
    <w:r>
      <w:rPr>
        <w:rStyle w:val="15"/>
        <w:sz w:val="28"/>
      </w:rPr>
      <w:t xml:space="preserve"> </w:t>
    </w:r>
    <w:r>
      <w:rPr>
        <w:rStyle w:val="15"/>
        <w:rFonts w:hint="eastAsia"/>
        <w:sz w:val="28"/>
      </w:rPr>
      <w:t>—</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55CDB"/>
    <w:multiLevelType w:val="singleLevel"/>
    <w:tmpl w:val="CBD55CDB"/>
    <w:lvl w:ilvl="0" w:tentative="0">
      <w:start w:val="2"/>
      <w:numFmt w:val="chineseCounting"/>
      <w:suff w:val="space"/>
      <w:lvlText w:val="第%1部分"/>
      <w:lvlJc w:val="left"/>
      <w:rPr>
        <w:rFonts w:hint="eastAsia"/>
        <w:color w:val="auto"/>
      </w:rPr>
    </w:lvl>
  </w:abstractNum>
  <w:abstractNum w:abstractNumId="1">
    <w:nsid w:val="15742A32"/>
    <w:multiLevelType w:val="singleLevel"/>
    <w:tmpl w:val="15742A32"/>
    <w:lvl w:ilvl="0" w:tentative="0">
      <w:start w:val="2"/>
      <w:numFmt w:val="chineseCounting"/>
      <w:suff w:val="nothing"/>
      <w:lvlText w:val="（%1）"/>
      <w:lvlJc w:val="left"/>
      <w:rPr>
        <w:rFonts w:hint="eastAsia"/>
      </w:rPr>
    </w:lvl>
  </w:abstractNum>
  <w:abstractNum w:abstractNumId="2">
    <w:nsid w:val="76FD7B9C"/>
    <w:multiLevelType w:val="singleLevel"/>
    <w:tmpl w:val="76FD7B9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03"/>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NjgxNTc0NWM4YWU4N2YyYWRjM2JlYzg2OTBjZGQifQ=="/>
    <w:docVar w:name="fieldCopyNum" w:val="0000001"/>
    <w:docVar w:name="fieldSecreteDeg" w:val="绝密"/>
    <w:docVar w:name="fieldSecreteLen" w:val="★一年"/>
    <w:docVar w:name="fieldUrgencyDeg" w:val="特  急"/>
  </w:docVars>
  <w:rsids>
    <w:rsidRoot w:val="00744751"/>
    <w:rsid w:val="00014511"/>
    <w:rsid w:val="00014F17"/>
    <w:rsid w:val="00023088"/>
    <w:rsid w:val="000500C7"/>
    <w:rsid w:val="000965E5"/>
    <w:rsid w:val="000B3E99"/>
    <w:rsid w:val="000D7792"/>
    <w:rsid w:val="000F1D10"/>
    <w:rsid w:val="00110B70"/>
    <w:rsid w:val="00152FC3"/>
    <w:rsid w:val="00166189"/>
    <w:rsid w:val="00187739"/>
    <w:rsid w:val="00195691"/>
    <w:rsid w:val="001D064E"/>
    <w:rsid w:val="001E0F10"/>
    <w:rsid w:val="001E6A2B"/>
    <w:rsid w:val="001E6E41"/>
    <w:rsid w:val="00204DAB"/>
    <w:rsid w:val="00210CC1"/>
    <w:rsid w:val="00242B18"/>
    <w:rsid w:val="00256872"/>
    <w:rsid w:val="0026551C"/>
    <w:rsid w:val="00272583"/>
    <w:rsid w:val="00274450"/>
    <w:rsid w:val="0028794B"/>
    <w:rsid w:val="00293A3B"/>
    <w:rsid w:val="002B46F3"/>
    <w:rsid w:val="002C38E4"/>
    <w:rsid w:val="002D069B"/>
    <w:rsid w:val="002E1D89"/>
    <w:rsid w:val="002F27A5"/>
    <w:rsid w:val="00305940"/>
    <w:rsid w:val="00313750"/>
    <w:rsid w:val="00337318"/>
    <w:rsid w:val="00384C34"/>
    <w:rsid w:val="003A64A7"/>
    <w:rsid w:val="003D6656"/>
    <w:rsid w:val="00411556"/>
    <w:rsid w:val="004228C7"/>
    <w:rsid w:val="00430020"/>
    <w:rsid w:val="004414AE"/>
    <w:rsid w:val="00442237"/>
    <w:rsid w:val="00464771"/>
    <w:rsid w:val="0047552E"/>
    <w:rsid w:val="004A3704"/>
    <w:rsid w:val="004C2C38"/>
    <w:rsid w:val="004E55E0"/>
    <w:rsid w:val="005216FD"/>
    <w:rsid w:val="00526631"/>
    <w:rsid w:val="00546902"/>
    <w:rsid w:val="00560C85"/>
    <w:rsid w:val="00567F47"/>
    <w:rsid w:val="005A57D1"/>
    <w:rsid w:val="005B5C9B"/>
    <w:rsid w:val="005E2497"/>
    <w:rsid w:val="005F7344"/>
    <w:rsid w:val="00601B01"/>
    <w:rsid w:val="006307EB"/>
    <w:rsid w:val="00643392"/>
    <w:rsid w:val="0066157B"/>
    <w:rsid w:val="00676402"/>
    <w:rsid w:val="006869C0"/>
    <w:rsid w:val="006A065D"/>
    <w:rsid w:val="006A7A12"/>
    <w:rsid w:val="006C00BB"/>
    <w:rsid w:val="006D22A1"/>
    <w:rsid w:val="006E6C6E"/>
    <w:rsid w:val="006F512A"/>
    <w:rsid w:val="00707E54"/>
    <w:rsid w:val="00735362"/>
    <w:rsid w:val="00740F82"/>
    <w:rsid w:val="00744751"/>
    <w:rsid w:val="007550A3"/>
    <w:rsid w:val="007801CF"/>
    <w:rsid w:val="00795589"/>
    <w:rsid w:val="007C05F9"/>
    <w:rsid w:val="007C2930"/>
    <w:rsid w:val="007F7B09"/>
    <w:rsid w:val="00801CAC"/>
    <w:rsid w:val="00825D00"/>
    <w:rsid w:val="008443CE"/>
    <w:rsid w:val="0087243F"/>
    <w:rsid w:val="0087722D"/>
    <w:rsid w:val="00880283"/>
    <w:rsid w:val="008953DD"/>
    <w:rsid w:val="008B3543"/>
    <w:rsid w:val="008E1B07"/>
    <w:rsid w:val="0090202D"/>
    <w:rsid w:val="0092412B"/>
    <w:rsid w:val="00924C70"/>
    <w:rsid w:val="009478C9"/>
    <w:rsid w:val="009563A1"/>
    <w:rsid w:val="00965201"/>
    <w:rsid w:val="00967A47"/>
    <w:rsid w:val="00A40836"/>
    <w:rsid w:val="00A51EDB"/>
    <w:rsid w:val="00A55EB2"/>
    <w:rsid w:val="00A67E87"/>
    <w:rsid w:val="00A713E5"/>
    <w:rsid w:val="00AA59E0"/>
    <w:rsid w:val="00AC5984"/>
    <w:rsid w:val="00AE7E15"/>
    <w:rsid w:val="00AF3630"/>
    <w:rsid w:val="00B30067"/>
    <w:rsid w:val="00B34FEF"/>
    <w:rsid w:val="00B35190"/>
    <w:rsid w:val="00B3788F"/>
    <w:rsid w:val="00B4419B"/>
    <w:rsid w:val="00B47367"/>
    <w:rsid w:val="00B62195"/>
    <w:rsid w:val="00B62825"/>
    <w:rsid w:val="00B640A3"/>
    <w:rsid w:val="00B658F3"/>
    <w:rsid w:val="00BC40C9"/>
    <w:rsid w:val="00BD0D39"/>
    <w:rsid w:val="00BD11D4"/>
    <w:rsid w:val="00BE32F3"/>
    <w:rsid w:val="00BF055B"/>
    <w:rsid w:val="00C0776F"/>
    <w:rsid w:val="00C2662B"/>
    <w:rsid w:val="00C32C75"/>
    <w:rsid w:val="00C3479E"/>
    <w:rsid w:val="00C60B73"/>
    <w:rsid w:val="00C623C8"/>
    <w:rsid w:val="00C75A57"/>
    <w:rsid w:val="00C94D79"/>
    <w:rsid w:val="00C95D50"/>
    <w:rsid w:val="00CA7931"/>
    <w:rsid w:val="00CC09B7"/>
    <w:rsid w:val="00CD1A29"/>
    <w:rsid w:val="00CE1F33"/>
    <w:rsid w:val="00CF1D53"/>
    <w:rsid w:val="00D43A8A"/>
    <w:rsid w:val="00D443F3"/>
    <w:rsid w:val="00D46A2D"/>
    <w:rsid w:val="00D61DF2"/>
    <w:rsid w:val="00D77947"/>
    <w:rsid w:val="00D83388"/>
    <w:rsid w:val="00D94223"/>
    <w:rsid w:val="00DC32AF"/>
    <w:rsid w:val="00E406A5"/>
    <w:rsid w:val="00E45B79"/>
    <w:rsid w:val="00E71AAC"/>
    <w:rsid w:val="00E727C7"/>
    <w:rsid w:val="00E8644A"/>
    <w:rsid w:val="00E95F16"/>
    <w:rsid w:val="00ED0C99"/>
    <w:rsid w:val="00ED1ABF"/>
    <w:rsid w:val="00EE607A"/>
    <w:rsid w:val="00EE6AEB"/>
    <w:rsid w:val="00EF4630"/>
    <w:rsid w:val="00F075AF"/>
    <w:rsid w:val="00F162A3"/>
    <w:rsid w:val="00F34776"/>
    <w:rsid w:val="00F3798B"/>
    <w:rsid w:val="00F82BE8"/>
    <w:rsid w:val="00F87AD2"/>
    <w:rsid w:val="00F93B9A"/>
    <w:rsid w:val="00FA07F8"/>
    <w:rsid w:val="00FC212B"/>
    <w:rsid w:val="00FE2EC8"/>
    <w:rsid w:val="00FF6B8B"/>
    <w:rsid w:val="014A17DA"/>
    <w:rsid w:val="016476F8"/>
    <w:rsid w:val="01852063"/>
    <w:rsid w:val="01A7022B"/>
    <w:rsid w:val="01A87AFF"/>
    <w:rsid w:val="020C62E0"/>
    <w:rsid w:val="021E3CC9"/>
    <w:rsid w:val="0241242E"/>
    <w:rsid w:val="025D71C4"/>
    <w:rsid w:val="027C5408"/>
    <w:rsid w:val="02AE1145"/>
    <w:rsid w:val="02CA5AA7"/>
    <w:rsid w:val="02FE0C2D"/>
    <w:rsid w:val="03323BB1"/>
    <w:rsid w:val="03576F94"/>
    <w:rsid w:val="03773C2D"/>
    <w:rsid w:val="039E5811"/>
    <w:rsid w:val="03C96917"/>
    <w:rsid w:val="040E27E3"/>
    <w:rsid w:val="04130D8E"/>
    <w:rsid w:val="041A2F36"/>
    <w:rsid w:val="041B0A5C"/>
    <w:rsid w:val="04207E21"/>
    <w:rsid w:val="04402271"/>
    <w:rsid w:val="0452526F"/>
    <w:rsid w:val="04664B38"/>
    <w:rsid w:val="052D28E5"/>
    <w:rsid w:val="054F5ABD"/>
    <w:rsid w:val="055C132D"/>
    <w:rsid w:val="05734298"/>
    <w:rsid w:val="05922FA0"/>
    <w:rsid w:val="063D305A"/>
    <w:rsid w:val="064A5629"/>
    <w:rsid w:val="066C440F"/>
    <w:rsid w:val="0687687D"/>
    <w:rsid w:val="068F128E"/>
    <w:rsid w:val="06B86A37"/>
    <w:rsid w:val="06C32529"/>
    <w:rsid w:val="06D15E34"/>
    <w:rsid w:val="06DA4BFF"/>
    <w:rsid w:val="070268E6"/>
    <w:rsid w:val="075229E7"/>
    <w:rsid w:val="07CF5DE6"/>
    <w:rsid w:val="07D21D7A"/>
    <w:rsid w:val="07D5315B"/>
    <w:rsid w:val="08030185"/>
    <w:rsid w:val="0849203C"/>
    <w:rsid w:val="08E12275"/>
    <w:rsid w:val="08E9737B"/>
    <w:rsid w:val="08F1276C"/>
    <w:rsid w:val="08F24482"/>
    <w:rsid w:val="08F85810"/>
    <w:rsid w:val="092D54BA"/>
    <w:rsid w:val="093F51ED"/>
    <w:rsid w:val="09734E97"/>
    <w:rsid w:val="09880942"/>
    <w:rsid w:val="09A92667"/>
    <w:rsid w:val="0A397E8E"/>
    <w:rsid w:val="0AD33E3F"/>
    <w:rsid w:val="0AD72005"/>
    <w:rsid w:val="0AF53DB5"/>
    <w:rsid w:val="0AF54DF2"/>
    <w:rsid w:val="0B212DFC"/>
    <w:rsid w:val="0B27202A"/>
    <w:rsid w:val="0B297F03"/>
    <w:rsid w:val="0B73117E"/>
    <w:rsid w:val="0B772A1C"/>
    <w:rsid w:val="0B867103"/>
    <w:rsid w:val="0B9A7A05"/>
    <w:rsid w:val="0BBB0F2C"/>
    <w:rsid w:val="0BBC0D77"/>
    <w:rsid w:val="0BD95485"/>
    <w:rsid w:val="0BE2603B"/>
    <w:rsid w:val="0C89002B"/>
    <w:rsid w:val="0CD66216"/>
    <w:rsid w:val="0D5349F4"/>
    <w:rsid w:val="0DA050B2"/>
    <w:rsid w:val="0DDE3227"/>
    <w:rsid w:val="0DE223D8"/>
    <w:rsid w:val="0DF6106F"/>
    <w:rsid w:val="0F452E31"/>
    <w:rsid w:val="0F4C41C0"/>
    <w:rsid w:val="0F5748CC"/>
    <w:rsid w:val="0F8611F9"/>
    <w:rsid w:val="0F926F1E"/>
    <w:rsid w:val="0FBE6C1C"/>
    <w:rsid w:val="0FDA510A"/>
    <w:rsid w:val="101E5B5C"/>
    <w:rsid w:val="10352EA6"/>
    <w:rsid w:val="103E4469"/>
    <w:rsid w:val="10441976"/>
    <w:rsid w:val="10957D29"/>
    <w:rsid w:val="109C0921"/>
    <w:rsid w:val="10D95F27"/>
    <w:rsid w:val="10DE5383"/>
    <w:rsid w:val="10E072B6"/>
    <w:rsid w:val="11074842"/>
    <w:rsid w:val="114A0BD3"/>
    <w:rsid w:val="11C20769"/>
    <w:rsid w:val="11F76665"/>
    <w:rsid w:val="12301B77"/>
    <w:rsid w:val="12525F91"/>
    <w:rsid w:val="1271650E"/>
    <w:rsid w:val="12810624"/>
    <w:rsid w:val="129E11D6"/>
    <w:rsid w:val="12BA4077"/>
    <w:rsid w:val="1302644A"/>
    <w:rsid w:val="1324792E"/>
    <w:rsid w:val="13387A19"/>
    <w:rsid w:val="13561AB1"/>
    <w:rsid w:val="137A2236"/>
    <w:rsid w:val="13CD41D9"/>
    <w:rsid w:val="13E22D88"/>
    <w:rsid w:val="143C0CA7"/>
    <w:rsid w:val="14AD5701"/>
    <w:rsid w:val="15204125"/>
    <w:rsid w:val="1581691E"/>
    <w:rsid w:val="159863B1"/>
    <w:rsid w:val="15CC7E09"/>
    <w:rsid w:val="166B5873"/>
    <w:rsid w:val="16C805D0"/>
    <w:rsid w:val="17004581"/>
    <w:rsid w:val="170D2487"/>
    <w:rsid w:val="17D271A4"/>
    <w:rsid w:val="17D336D0"/>
    <w:rsid w:val="17D3547E"/>
    <w:rsid w:val="183103F7"/>
    <w:rsid w:val="18404CDD"/>
    <w:rsid w:val="18585984"/>
    <w:rsid w:val="187F1162"/>
    <w:rsid w:val="18AE7C99"/>
    <w:rsid w:val="18AF083F"/>
    <w:rsid w:val="18DA283C"/>
    <w:rsid w:val="18FC6C57"/>
    <w:rsid w:val="19157D18"/>
    <w:rsid w:val="19EC0A79"/>
    <w:rsid w:val="19FE5EDA"/>
    <w:rsid w:val="1A1D3C1A"/>
    <w:rsid w:val="1A4C1518"/>
    <w:rsid w:val="1A531568"/>
    <w:rsid w:val="1A5B5BFF"/>
    <w:rsid w:val="1A7B1DFD"/>
    <w:rsid w:val="1B01337C"/>
    <w:rsid w:val="1B51567B"/>
    <w:rsid w:val="1B80591D"/>
    <w:rsid w:val="1C077DEC"/>
    <w:rsid w:val="1C301366"/>
    <w:rsid w:val="1C606B4B"/>
    <w:rsid w:val="1C726A41"/>
    <w:rsid w:val="1CA94A00"/>
    <w:rsid w:val="1CBF06C7"/>
    <w:rsid w:val="1D097B94"/>
    <w:rsid w:val="1D1E3640"/>
    <w:rsid w:val="1D2809F6"/>
    <w:rsid w:val="1D570BEE"/>
    <w:rsid w:val="1D5C5F16"/>
    <w:rsid w:val="1DE57CB9"/>
    <w:rsid w:val="1E0C793C"/>
    <w:rsid w:val="1E195BB5"/>
    <w:rsid w:val="1E1B58B0"/>
    <w:rsid w:val="1E4C31F5"/>
    <w:rsid w:val="1E5D1F46"/>
    <w:rsid w:val="1E894AE9"/>
    <w:rsid w:val="1EAE27A1"/>
    <w:rsid w:val="1EC40E69"/>
    <w:rsid w:val="1EF26B32"/>
    <w:rsid w:val="1F2B060D"/>
    <w:rsid w:val="1F3A2287"/>
    <w:rsid w:val="1F9E516A"/>
    <w:rsid w:val="1FBE4C66"/>
    <w:rsid w:val="1FD2426D"/>
    <w:rsid w:val="20621A95"/>
    <w:rsid w:val="20796DDF"/>
    <w:rsid w:val="20CC33B3"/>
    <w:rsid w:val="21246D4B"/>
    <w:rsid w:val="21303941"/>
    <w:rsid w:val="219F169B"/>
    <w:rsid w:val="220B7F0B"/>
    <w:rsid w:val="22405E06"/>
    <w:rsid w:val="228F4698"/>
    <w:rsid w:val="229D5007"/>
    <w:rsid w:val="22CF2F54"/>
    <w:rsid w:val="22EE226C"/>
    <w:rsid w:val="22F958F8"/>
    <w:rsid w:val="230E0B1E"/>
    <w:rsid w:val="231352C9"/>
    <w:rsid w:val="23706277"/>
    <w:rsid w:val="237C46BC"/>
    <w:rsid w:val="23C71C0F"/>
    <w:rsid w:val="23F56E14"/>
    <w:rsid w:val="23FF584D"/>
    <w:rsid w:val="2420349F"/>
    <w:rsid w:val="24B77ED6"/>
    <w:rsid w:val="24CC5268"/>
    <w:rsid w:val="2555132E"/>
    <w:rsid w:val="256B13EC"/>
    <w:rsid w:val="25781413"/>
    <w:rsid w:val="25B85CB3"/>
    <w:rsid w:val="25DE77BB"/>
    <w:rsid w:val="25E82A3D"/>
    <w:rsid w:val="260A686A"/>
    <w:rsid w:val="263537A8"/>
    <w:rsid w:val="26445799"/>
    <w:rsid w:val="26E33663"/>
    <w:rsid w:val="26F65331"/>
    <w:rsid w:val="271433BD"/>
    <w:rsid w:val="271D04C4"/>
    <w:rsid w:val="272F01F7"/>
    <w:rsid w:val="274978B2"/>
    <w:rsid w:val="275814FC"/>
    <w:rsid w:val="27604855"/>
    <w:rsid w:val="276C31F9"/>
    <w:rsid w:val="27796940"/>
    <w:rsid w:val="281773B5"/>
    <w:rsid w:val="281C69CE"/>
    <w:rsid w:val="282E6701"/>
    <w:rsid w:val="286D7229"/>
    <w:rsid w:val="28BC1F5F"/>
    <w:rsid w:val="28C72445"/>
    <w:rsid w:val="28E851C3"/>
    <w:rsid w:val="29154EE2"/>
    <w:rsid w:val="292D38AA"/>
    <w:rsid w:val="29474AE4"/>
    <w:rsid w:val="295126A7"/>
    <w:rsid w:val="296C5733"/>
    <w:rsid w:val="29C76E0D"/>
    <w:rsid w:val="29C9356B"/>
    <w:rsid w:val="29DF5DEA"/>
    <w:rsid w:val="29E259F5"/>
    <w:rsid w:val="2A0B241D"/>
    <w:rsid w:val="2A4D10C0"/>
    <w:rsid w:val="2A757ADF"/>
    <w:rsid w:val="2AD510B6"/>
    <w:rsid w:val="2B157704"/>
    <w:rsid w:val="2B430715"/>
    <w:rsid w:val="2B471FB3"/>
    <w:rsid w:val="2B7A4C51"/>
    <w:rsid w:val="2BAC62BA"/>
    <w:rsid w:val="2BE71771"/>
    <w:rsid w:val="2BEF10E7"/>
    <w:rsid w:val="2BF73562"/>
    <w:rsid w:val="2BFA63EA"/>
    <w:rsid w:val="2C1C3440"/>
    <w:rsid w:val="2C752B50"/>
    <w:rsid w:val="2C8D7E9A"/>
    <w:rsid w:val="2CAB772E"/>
    <w:rsid w:val="2CC87124"/>
    <w:rsid w:val="2D0846CF"/>
    <w:rsid w:val="2D1857A5"/>
    <w:rsid w:val="2D5F176C"/>
    <w:rsid w:val="2D8020EE"/>
    <w:rsid w:val="2DE41D3C"/>
    <w:rsid w:val="2E4C5B33"/>
    <w:rsid w:val="2E9372BE"/>
    <w:rsid w:val="2E964D55"/>
    <w:rsid w:val="2EB23BE8"/>
    <w:rsid w:val="2ECF5F53"/>
    <w:rsid w:val="2ED11CCD"/>
    <w:rsid w:val="2F0E4B96"/>
    <w:rsid w:val="2F370591"/>
    <w:rsid w:val="2F37233F"/>
    <w:rsid w:val="2F863438"/>
    <w:rsid w:val="2FC242FE"/>
    <w:rsid w:val="2FCA31B3"/>
    <w:rsid w:val="2FD45DE0"/>
    <w:rsid w:val="30336107"/>
    <w:rsid w:val="30336FAA"/>
    <w:rsid w:val="30514902"/>
    <w:rsid w:val="30A250AA"/>
    <w:rsid w:val="30C145B6"/>
    <w:rsid w:val="30CB2D3F"/>
    <w:rsid w:val="31462D0D"/>
    <w:rsid w:val="314D409C"/>
    <w:rsid w:val="314E571E"/>
    <w:rsid w:val="31660CB9"/>
    <w:rsid w:val="3199707A"/>
    <w:rsid w:val="31B70755"/>
    <w:rsid w:val="31C75BFC"/>
    <w:rsid w:val="31DB48B4"/>
    <w:rsid w:val="325B6344"/>
    <w:rsid w:val="328B4E7C"/>
    <w:rsid w:val="32D3237F"/>
    <w:rsid w:val="32E6629F"/>
    <w:rsid w:val="33AB50A9"/>
    <w:rsid w:val="33C44F4C"/>
    <w:rsid w:val="33D91C17"/>
    <w:rsid w:val="33F64577"/>
    <w:rsid w:val="341113B0"/>
    <w:rsid w:val="341F1AE9"/>
    <w:rsid w:val="344519D0"/>
    <w:rsid w:val="3458029D"/>
    <w:rsid w:val="346C2A8B"/>
    <w:rsid w:val="348D2309"/>
    <w:rsid w:val="3498562E"/>
    <w:rsid w:val="35132F06"/>
    <w:rsid w:val="359F0C3E"/>
    <w:rsid w:val="35A90EA2"/>
    <w:rsid w:val="35E91143"/>
    <w:rsid w:val="36253A0C"/>
    <w:rsid w:val="365657A0"/>
    <w:rsid w:val="36897924"/>
    <w:rsid w:val="36B6457B"/>
    <w:rsid w:val="36CB3795"/>
    <w:rsid w:val="36E45379"/>
    <w:rsid w:val="36F9612C"/>
    <w:rsid w:val="3711477B"/>
    <w:rsid w:val="372431A9"/>
    <w:rsid w:val="372F1B4E"/>
    <w:rsid w:val="377D6D5D"/>
    <w:rsid w:val="37893C31"/>
    <w:rsid w:val="37CA01F4"/>
    <w:rsid w:val="37D1400C"/>
    <w:rsid w:val="38060B00"/>
    <w:rsid w:val="38297D5E"/>
    <w:rsid w:val="383E20FF"/>
    <w:rsid w:val="38BF3EC4"/>
    <w:rsid w:val="38E013F6"/>
    <w:rsid w:val="39426D1E"/>
    <w:rsid w:val="396106E4"/>
    <w:rsid w:val="396E2E01"/>
    <w:rsid w:val="398E4D9F"/>
    <w:rsid w:val="399860D0"/>
    <w:rsid w:val="399C171C"/>
    <w:rsid w:val="3A15049E"/>
    <w:rsid w:val="3A6F7AA6"/>
    <w:rsid w:val="3A9C574C"/>
    <w:rsid w:val="3ACD1F96"/>
    <w:rsid w:val="3AF86C95"/>
    <w:rsid w:val="3B8034C4"/>
    <w:rsid w:val="3B895CD0"/>
    <w:rsid w:val="3B9E6010"/>
    <w:rsid w:val="3BB23479"/>
    <w:rsid w:val="3C04067B"/>
    <w:rsid w:val="3C0D4B53"/>
    <w:rsid w:val="3C746980"/>
    <w:rsid w:val="3C851B30"/>
    <w:rsid w:val="3CE753A4"/>
    <w:rsid w:val="3D151117"/>
    <w:rsid w:val="3D4D31F1"/>
    <w:rsid w:val="3D4E0F7F"/>
    <w:rsid w:val="3D7A7FC6"/>
    <w:rsid w:val="3D995F73"/>
    <w:rsid w:val="3DB01C3A"/>
    <w:rsid w:val="3DED69EA"/>
    <w:rsid w:val="3DFD4D3F"/>
    <w:rsid w:val="3E4F34C2"/>
    <w:rsid w:val="3E725142"/>
    <w:rsid w:val="3E740EBA"/>
    <w:rsid w:val="3EBF7071"/>
    <w:rsid w:val="3EEF0540"/>
    <w:rsid w:val="3F004A4A"/>
    <w:rsid w:val="3F0C6EBE"/>
    <w:rsid w:val="3F3D5750"/>
    <w:rsid w:val="3FB83028"/>
    <w:rsid w:val="3FF6251C"/>
    <w:rsid w:val="402D41C8"/>
    <w:rsid w:val="40970E8F"/>
    <w:rsid w:val="40DA6FCE"/>
    <w:rsid w:val="410F6A5E"/>
    <w:rsid w:val="41512941"/>
    <w:rsid w:val="41562AF9"/>
    <w:rsid w:val="4256179A"/>
    <w:rsid w:val="42641245"/>
    <w:rsid w:val="42733236"/>
    <w:rsid w:val="427937DC"/>
    <w:rsid w:val="42D02437"/>
    <w:rsid w:val="42FD4D6E"/>
    <w:rsid w:val="43000F6E"/>
    <w:rsid w:val="430A36A5"/>
    <w:rsid w:val="43394480"/>
    <w:rsid w:val="434D527C"/>
    <w:rsid w:val="434F5A51"/>
    <w:rsid w:val="43BD69CC"/>
    <w:rsid w:val="43D441A9"/>
    <w:rsid w:val="44510B74"/>
    <w:rsid w:val="446D0978"/>
    <w:rsid w:val="447119F7"/>
    <w:rsid w:val="44864D7C"/>
    <w:rsid w:val="4541761C"/>
    <w:rsid w:val="45442C68"/>
    <w:rsid w:val="454B2248"/>
    <w:rsid w:val="455530C7"/>
    <w:rsid w:val="457479F1"/>
    <w:rsid w:val="45BE6EBE"/>
    <w:rsid w:val="45C30031"/>
    <w:rsid w:val="460A3EB2"/>
    <w:rsid w:val="463B22BD"/>
    <w:rsid w:val="469855C8"/>
    <w:rsid w:val="46A47E62"/>
    <w:rsid w:val="46D62390"/>
    <w:rsid w:val="46F26E20"/>
    <w:rsid w:val="46F34946"/>
    <w:rsid w:val="470A397D"/>
    <w:rsid w:val="47174AD8"/>
    <w:rsid w:val="472D56B1"/>
    <w:rsid w:val="476772B5"/>
    <w:rsid w:val="47835CCA"/>
    <w:rsid w:val="47863A0C"/>
    <w:rsid w:val="47A45E06"/>
    <w:rsid w:val="47B6609F"/>
    <w:rsid w:val="47DF6CD9"/>
    <w:rsid w:val="47ED3A8B"/>
    <w:rsid w:val="480D1A37"/>
    <w:rsid w:val="482A2C89"/>
    <w:rsid w:val="48FF5824"/>
    <w:rsid w:val="49262DB0"/>
    <w:rsid w:val="49A34401"/>
    <w:rsid w:val="49DC3DB7"/>
    <w:rsid w:val="4A4A6F73"/>
    <w:rsid w:val="4A5971B6"/>
    <w:rsid w:val="4A5E2A1E"/>
    <w:rsid w:val="4A785CB6"/>
    <w:rsid w:val="4AAE12AF"/>
    <w:rsid w:val="4AB56AE2"/>
    <w:rsid w:val="4ABB7B93"/>
    <w:rsid w:val="4ADF3B5F"/>
    <w:rsid w:val="4B413ED2"/>
    <w:rsid w:val="4B7F2C4C"/>
    <w:rsid w:val="4B8A3411"/>
    <w:rsid w:val="4BB23021"/>
    <w:rsid w:val="4BD25472"/>
    <w:rsid w:val="4BE62CCB"/>
    <w:rsid w:val="4BEA168B"/>
    <w:rsid w:val="4BF953F0"/>
    <w:rsid w:val="4C1B2975"/>
    <w:rsid w:val="4C373527"/>
    <w:rsid w:val="4C673E0C"/>
    <w:rsid w:val="4C9B3AB5"/>
    <w:rsid w:val="4CAD5597"/>
    <w:rsid w:val="4CB42DC9"/>
    <w:rsid w:val="4CD314A1"/>
    <w:rsid w:val="4D3006A2"/>
    <w:rsid w:val="4D994499"/>
    <w:rsid w:val="4DC510A4"/>
    <w:rsid w:val="4DF90E71"/>
    <w:rsid w:val="4E0D2791"/>
    <w:rsid w:val="4EC15329"/>
    <w:rsid w:val="4EE87CD8"/>
    <w:rsid w:val="4F4C1097"/>
    <w:rsid w:val="4F4F0B6F"/>
    <w:rsid w:val="4F6A776F"/>
    <w:rsid w:val="4F712674"/>
    <w:rsid w:val="4F714FA1"/>
    <w:rsid w:val="4FC06CDE"/>
    <w:rsid w:val="503A0998"/>
    <w:rsid w:val="50E96F9F"/>
    <w:rsid w:val="50EA0B67"/>
    <w:rsid w:val="50FB0FC7"/>
    <w:rsid w:val="51134562"/>
    <w:rsid w:val="51145BE4"/>
    <w:rsid w:val="517F7502"/>
    <w:rsid w:val="51881746"/>
    <w:rsid w:val="52A64F62"/>
    <w:rsid w:val="52B72CCB"/>
    <w:rsid w:val="5302663C"/>
    <w:rsid w:val="53037E4D"/>
    <w:rsid w:val="53193986"/>
    <w:rsid w:val="53457003"/>
    <w:rsid w:val="536F7A4A"/>
    <w:rsid w:val="53C52697"/>
    <w:rsid w:val="54136627"/>
    <w:rsid w:val="544060DD"/>
    <w:rsid w:val="54444A33"/>
    <w:rsid w:val="5463135D"/>
    <w:rsid w:val="54A0435F"/>
    <w:rsid w:val="54A17135"/>
    <w:rsid w:val="54BA4CF5"/>
    <w:rsid w:val="54C87412"/>
    <w:rsid w:val="54E16725"/>
    <w:rsid w:val="54FA6623"/>
    <w:rsid w:val="550B5550"/>
    <w:rsid w:val="55B6370E"/>
    <w:rsid w:val="55CB540B"/>
    <w:rsid w:val="55EE10FA"/>
    <w:rsid w:val="560D5967"/>
    <w:rsid w:val="56156687"/>
    <w:rsid w:val="561C5C67"/>
    <w:rsid w:val="562631FE"/>
    <w:rsid w:val="56862DD9"/>
    <w:rsid w:val="56CE0C2A"/>
    <w:rsid w:val="56D57BC4"/>
    <w:rsid w:val="56F54FDF"/>
    <w:rsid w:val="56FF3915"/>
    <w:rsid w:val="574D00A2"/>
    <w:rsid w:val="57713D91"/>
    <w:rsid w:val="57786948"/>
    <w:rsid w:val="57836ECB"/>
    <w:rsid w:val="57997EB6"/>
    <w:rsid w:val="57A44166"/>
    <w:rsid w:val="57BE68AA"/>
    <w:rsid w:val="57C90751"/>
    <w:rsid w:val="57F27987"/>
    <w:rsid w:val="58160494"/>
    <w:rsid w:val="587D7099"/>
    <w:rsid w:val="58D90BEE"/>
    <w:rsid w:val="591946E0"/>
    <w:rsid w:val="59545718"/>
    <w:rsid w:val="595E6596"/>
    <w:rsid w:val="596E2B87"/>
    <w:rsid w:val="5A0467C7"/>
    <w:rsid w:val="5A2F3A8F"/>
    <w:rsid w:val="5A5A6D6C"/>
    <w:rsid w:val="5A65260F"/>
    <w:rsid w:val="5AA304CD"/>
    <w:rsid w:val="5ACE6CF3"/>
    <w:rsid w:val="5AFC6067"/>
    <w:rsid w:val="5B3A6B8F"/>
    <w:rsid w:val="5B3F5F54"/>
    <w:rsid w:val="5B4D68C3"/>
    <w:rsid w:val="5BAB5397"/>
    <w:rsid w:val="5BEC1C38"/>
    <w:rsid w:val="5C4557EC"/>
    <w:rsid w:val="5C45759A"/>
    <w:rsid w:val="5C5C5598"/>
    <w:rsid w:val="5C9D2375"/>
    <w:rsid w:val="5CA6628A"/>
    <w:rsid w:val="5CAE3391"/>
    <w:rsid w:val="5CBC3D00"/>
    <w:rsid w:val="5CC901CB"/>
    <w:rsid w:val="5D3513BC"/>
    <w:rsid w:val="5D9D51E6"/>
    <w:rsid w:val="5E1516EF"/>
    <w:rsid w:val="5E4E2C82"/>
    <w:rsid w:val="5E73380E"/>
    <w:rsid w:val="5E834B91"/>
    <w:rsid w:val="5EAC56AE"/>
    <w:rsid w:val="5EC21376"/>
    <w:rsid w:val="5ECC3FA2"/>
    <w:rsid w:val="5F155949"/>
    <w:rsid w:val="5F4B4EC7"/>
    <w:rsid w:val="5F7B7F06"/>
    <w:rsid w:val="5FC15189"/>
    <w:rsid w:val="5FE65468"/>
    <w:rsid w:val="5FFD7075"/>
    <w:rsid w:val="60234096"/>
    <w:rsid w:val="60260BF8"/>
    <w:rsid w:val="602A71D2"/>
    <w:rsid w:val="602F2A3B"/>
    <w:rsid w:val="60566219"/>
    <w:rsid w:val="605E50CE"/>
    <w:rsid w:val="613F6BD7"/>
    <w:rsid w:val="61447E20"/>
    <w:rsid w:val="61455704"/>
    <w:rsid w:val="61FB0E26"/>
    <w:rsid w:val="624F1172"/>
    <w:rsid w:val="62B340CD"/>
    <w:rsid w:val="63046C35"/>
    <w:rsid w:val="63116428"/>
    <w:rsid w:val="63357D05"/>
    <w:rsid w:val="63444E29"/>
    <w:rsid w:val="63534C92"/>
    <w:rsid w:val="63656D2D"/>
    <w:rsid w:val="638F359B"/>
    <w:rsid w:val="63950E07"/>
    <w:rsid w:val="63AB687C"/>
    <w:rsid w:val="63B17B1B"/>
    <w:rsid w:val="63F024E1"/>
    <w:rsid w:val="64A25AF2"/>
    <w:rsid w:val="64A532CB"/>
    <w:rsid w:val="64CD45D0"/>
    <w:rsid w:val="64EA02D1"/>
    <w:rsid w:val="659375C8"/>
    <w:rsid w:val="65B61B76"/>
    <w:rsid w:val="65C77271"/>
    <w:rsid w:val="65E6594A"/>
    <w:rsid w:val="65EB11B2"/>
    <w:rsid w:val="663C4BC5"/>
    <w:rsid w:val="663E23A1"/>
    <w:rsid w:val="66A23F66"/>
    <w:rsid w:val="66BC5030"/>
    <w:rsid w:val="66BE2423"/>
    <w:rsid w:val="66C0263F"/>
    <w:rsid w:val="66E82187"/>
    <w:rsid w:val="66F127F8"/>
    <w:rsid w:val="66F44096"/>
    <w:rsid w:val="67395F4D"/>
    <w:rsid w:val="674A69DD"/>
    <w:rsid w:val="67505926"/>
    <w:rsid w:val="6760172C"/>
    <w:rsid w:val="67C972D1"/>
    <w:rsid w:val="67DC5256"/>
    <w:rsid w:val="67E91419"/>
    <w:rsid w:val="67EB36EB"/>
    <w:rsid w:val="68103152"/>
    <w:rsid w:val="682B1D3A"/>
    <w:rsid w:val="685D6A2A"/>
    <w:rsid w:val="68792AA5"/>
    <w:rsid w:val="68C87588"/>
    <w:rsid w:val="69144632"/>
    <w:rsid w:val="69320EA6"/>
    <w:rsid w:val="698C3A76"/>
    <w:rsid w:val="698F62F8"/>
    <w:rsid w:val="69B1626F"/>
    <w:rsid w:val="6A09664E"/>
    <w:rsid w:val="6A2353BE"/>
    <w:rsid w:val="6A2C7F27"/>
    <w:rsid w:val="6A5031F1"/>
    <w:rsid w:val="6A535578"/>
    <w:rsid w:val="6A5877AE"/>
    <w:rsid w:val="6A6B0B13"/>
    <w:rsid w:val="6AAE2466"/>
    <w:rsid w:val="6AF40B09"/>
    <w:rsid w:val="6B347157"/>
    <w:rsid w:val="6B4144EF"/>
    <w:rsid w:val="6B6E08BB"/>
    <w:rsid w:val="6BC77FCB"/>
    <w:rsid w:val="6BCB241E"/>
    <w:rsid w:val="6C296590"/>
    <w:rsid w:val="6C4475C2"/>
    <w:rsid w:val="6C7A3290"/>
    <w:rsid w:val="6CC4275D"/>
    <w:rsid w:val="6CC70885"/>
    <w:rsid w:val="6CC8224D"/>
    <w:rsid w:val="6D0F1071"/>
    <w:rsid w:val="6D323B6A"/>
    <w:rsid w:val="6D624D26"/>
    <w:rsid w:val="6D806684"/>
    <w:rsid w:val="6E16414D"/>
    <w:rsid w:val="6E445903"/>
    <w:rsid w:val="6E7D2BC3"/>
    <w:rsid w:val="6E91041D"/>
    <w:rsid w:val="6EB44F99"/>
    <w:rsid w:val="6F35349E"/>
    <w:rsid w:val="6F467459"/>
    <w:rsid w:val="6F4B0F13"/>
    <w:rsid w:val="6F5C4ECE"/>
    <w:rsid w:val="6F5F3CDC"/>
    <w:rsid w:val="6FBD596D"/>
    <w:rsid w:val="6FC0545D"/>
    <w:rsid w:val="702E2043"/>
    <w:rsid w:val="708A2998"/>
    <w:rsid w:val="708C17E3"/>
    <w:rsid w:val="70924B4C"/>
    <w:rsid w:val="70F27898"/>
    <w:rsid w:val="70FC24C5"/>
    <w:rsid w:val="712437CA"/>
    <w:rsid w:val="718F158B"/>
    <w:rsid w:val="71977FA0"/>
    <w:rsid w:val="71B132B0"/>
    <w:rsid w:val="71B763EC"/>
    <w:rsid w:val="721652D2"/>
    <w:rsid w:val="72217D69"/>
    <w:rsid w:val="72D60AF4"/>
    <w:rsid w:val="72F53670"/>
    <w:rsid w:val="733416ED"/>
    <w:rsid w:val="73BF6C21"/>
    <w:rsid w:val="73E01C2A"/>
    <w:rsid w:val="74326F2B"/>
    <w:rsid w:val="7494500A"/>
    <w:rsid w:val="74B80DF9"/>
    <w:rsid w:val="74CE4179"/>
    <w:rsid w:val="750C052A"/>
    <w:rsid w:val="75530B22"/>
    <w:rsid w:val="75684D2F"/>
    <w:rsid w:val="7581219B"/>
    <w:rsid w:val="759F41F9"/>
    <w:rsid w:val="75B23A9A"/>
    <w:rsid w:val="75D83EAB"/>
    <w:rsid w:val="75F45E61"/>
    <w:rsid w:val="760D6F22"/>
    <w:rsid w:val="76203394"/>
    <w:rsid w:val="76880357"/>
    <w:rsid w:val="769431A0"/>
    <w:rsid w:val="76984A3E"/>
    <w:rsid w:val="76A258BD"/>
    <w:rsid w:val="76AA651F"/>
    <w:rsid w:val="76C41A9A"/>
    <w:rsid w:val="76C75323"/>
    <w:rsid w:val="76DC744E"/>
    <w:rsid w:val="76F0487A"/>
    <w:rsid w:val="76F26C26"/>
    <w:rsid w:val="77291B3A"/>
    <w:rsid w:val="77560455"/>
    <w:rsid w:val="775B3848"/>
    <w:rsid w:val="77946B22"/>
    <w:rsid w:val="77E37F3B"/>
    <w:rsid w:val="784C3D32"/>
    <w:rsid w:val="786B1CDE"/>
    <w:rsid w:val="78745037"/>
    <w:rsid w:val="78970D25"/>
    <w:rsid w:val="78A94576"/>
    <w:rsid w:val="78F43476"/>
    <w:rsid w:val="79197617"/>
    <w:rsid w:val="793D59FB"/>
    <w:rsid w:val="797C25DA"/>
    <w:rsid w:val="79BD09D0"/>
    <w:rsid w:val="79DF2984"/>
    <w:rsid w:val="7A3E76AA"/>
    <w:rsid w:val="7A611C20"/>
    <w:rsid w:val="7A794B87"/>
    <w:rsid w:val="7A886B78"/>
    <w:rsid w:val="7ABB6F4D"/>
    <w:rsid w:val="7ADB75EF"/>
    <w:rsid w:val="7B0F7F82"/>
    <w:rsid w:val="7B2007C6"/>
    <w:rsid w:val="7B4C1F4E"/>
    <w:rsid w:val="7B5D6256"/>
    <w:rsid w:val="7B67185C"/>
    <w:rsid w:val="7B783090"/>
    <w:rsid w:val="7C497DD2"/>
    <w:rsid w:val="7C605FFE"/>
    <w:rsid w:val="7CA73C2D"/>
    <w:rsid w:val="7D001317"/>
    <w:rsid w:val="7D6769E0"/>
    <w:rsid w:val="7DD87E16"/>
    <w:rsid w:val="7E265025"/>
    <w:rsid w:val="7E3314F0"/>
    <w:rsid w:val="7EC7117A"/>
    <w:rsid w:val="7EFBCB25"/>
    <w:rsid w:val="7F6824B0"/>
    <w:rsid w:val="7F6F33E9"/>
    <w:rsid w:val="7F817C0C"/>
    <w:rsid w:val="7FB0104A"/>
    <w:rsid w:val="7FED6BFD"/>
    <w:rsid w:val="7FFA3D15"/>
    <w:rsid w:val="7FFB7DEC"/>
    <w:rsid w:val="F3F16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3">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rPr>
  </w:style>
  <w:style w:type="paragraph" w:styleId="5">
    <w:name w:val="Body Text"/>
    <w:basedOn w:val="1"/>
    <w:uiPriority w:val="0"/>
    <w:rPr>
      <w:rFonts w:ascii="仿宋_GB2312"/>
      <w:sz w:val="32"/>
    </w:rPr>
  </w:style>
  <w:style w:type="paragraph" w:styleId="6">
    <w:name w:val="Body Text Indent"/>
    <w:basedOn w:val="1"/>
    <w:uiPriority w:val="0"/>
    <w:pPr>
      <w:ind w:firstLine="630"/>
    </w:pPr>
    <w:rPr>
      <w:rFonts w:ascii="仿宋_GB2312" w:eastAsia="仿宋_GB2312"/>
      <w:sz w:val="32"/>
    </w:rPr>
  </w:style>
  <w:style w:type="paragraph" w:styleId="7">
    <w:name w:val="Plain Text"/>
    <w:basedOn w:val="1"/>
    <w:uiPriority w:val="0"/>
    <w:rPr>
      <w:rFonts w:ascii="宋体" w:hAnsi="Courier New"/>
    </w:rPr>
  </w:style>
  <w:style w:type="paragraph" w:styleId="8">
    <w:name w:val="Date"/>
    <w:basedOn w:val="1"/>
    <w:next w:val="1"/>
    <w:uiPriority w:val="0"/>
    <w:rPr>
      <w:rFonts w:ascii="仿宋_GB2312" w:eastAsia="仿宋_GB2312"/>
      <w:sz w:val="3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basedOn w:val="13"/>
    <w:uiPriority w:val="0"/>
  </w:style>
  <w:style w:type="character" w:styleId="16">
    <w:name w:val="FollowedHyperlink"/>
    <w:basedOn w:val="13"/>
    <w:uiPriority w:val="0"/>
    <w:rPr>
      <w:color w:val="252525"/>
      <w:u w:val="none"/>
    </w:rPr>
  </w:style>
  <w:style w:type="character" w:styleId="17">
    <w:name w:val="Emphasis"/>
    <w:basedOn w:val="13"/>
    <w:qFormat/>
    <w:uiPriority w:val="0"/>
  </w:style>
  <w:style w:type="character" w:styleId="18">
    <w:name w:val="HTML Definition"/>
    <w:basedOn w:val="13"/>
    <w:uiPriority w:val="0"/>
  </w:style>
  <w:style w:type="character" w:styleId="19">
    <w:name w:val="HTML Variable"/>
    <w:basedOn w:val="13"/>
    <w:uiPriority w:val="0"/>
  </w:style>
  <w:style w:type="character" w:styleId="20">
    <w:name w:val="Hyperlink"/>
    <w:basedOn w:val="13"/>
    <w:uiPriority w:val="0"/>
    <w:rPr>
      <w:color w:val="252525"/>
      <w:u w:val="none"/>
    </w:rPr>
  </w:style>
  <w:style w:type="character" w:styleId="21">
    <w:name w:val="HTML Cite"/>
    <w:basedOn w:val="13"/>
    <w:uiPriority w:val="0"/>
  </w:style>
  <w:style w:type="character" w:customStyle="1" w:styleId="22">
    <w:name w:val="tag"/>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4179;&#34892;&#25991;&#65288;&#26377;&#25220;&#3686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平行文（有抄送）.dot</Template>
  <Company>个人电脑</Company>
  <Pages>50</Pages>
  <Words>1801</Words>
  <Characters>2285</Characters>
  <Lines>6</Lines>
  <Paragraphs>1</Paragraphs>
  <TotalTime>0</TotalTime>
  <ScaleCrop>false</ScaleCrop>
  <LinksUpToDate>false</LinksUpToDate>
  <CharactersWithSpaces>2394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2019-12-16T09:06:00Z</dcterms:created>
  <dc:creator>微软用户</dc:creator>
  <cp:lastModifiedBy>Administrator</cp:lastModifiedBy>
  <cp:lastPrinted>2017-12-18T17:35:00Z</cp:lastPrinted>
  <dcterms:modified xsi:type="dcterms:W3CDTF">2025-01-24T06:57:19Z</dcterms:modified>
  <dc:title>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DFFBCD20B3C246E2A5C3D7C9D669209D</vt:lpwstr>
  </property>
  <property fmtid="{D5CDD505-2E9C-101B-9397-08002B2CF9AE}" pid="4" name="KSOTemplateDocerSaveRecord">
    <vt:lpwstr>eyJoZGlkIjoiZDNjNjgxNTc0NWM4YWU4N2YyYWRjM2JlYzg2OTBjZGQiLCJ1c2VySWQiOiI4ODEwMTUwNzMifQ==</vt:lpwstr>
  </property>
</Properties>
</file>