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粗黑宋简体" w:hAnsi="方正粗黑宋简体" w:eastAsia="方正粗黑宋简体" w:cs="方正粗黑宋简体"/>
          <w:b w:val="0"/>
          <w:bCs w:val="0"/>
          <w:sz w:val="44"/>
          <w:szCs w:val="44"/>
          <w:lang w:eastAsia="zh-CN"/>
        </w:rPr>
      </w:pPr>
      <w:r>
        <w:rPr>
          <w:rFonts w:hint="eastAsia" w:ascii="方正粗黑宋简体" w:hAnsi="方正粗黑宋简体" w:eastAsia="方正粗黑宋简体" w:cs="方正粗黑宋简体"/>
          <w:b w:val="0"/>
          <w:bCs w:val="0"/>
          <w:sz w:val="44"/>
          <w:szCs w:val="44"/>
          <w:lang w:val="en-US" w:eastAsia="zh-CN"/>
        </w:rPr>
        <w:t>2025年度武汉市</w:t>
      </w:r>
      <w:r>
        <w:rPr>
          <w:rFonts w:hint="eastAsia" w:ascii="方正粗黑宋简体" w:hAnsi="方正粗黑宋简体" w:eastAsia="方正粗黑宋简体" w:cs="方正粗黑宋简体"/>
          <w:b w:val="0"/>
          <w:bCs w:val="0"/>
          <w:sz w:val="44"/>
          <w:szCs w:val="44"/>
        </w:rPr>
        <w:t>蔡甸区医疗保障局</w:t>
      </w:r>
      <w:r>
        <w:rPr>
          <w:rFonts w:hint="eastAsia" w:ascii="方正粗黑宋简体" w:hAnsi="方正粗黑宋简体" w:eastAsia="方正粗黑宋简体" w:cs="方正粗黑宋简体"/>
          <w:b w:val="0"/>
          <w:bCs w:val="0"/>
          <w:sz w:val="44"/>
          <w:szCs w:val="44"/>
          <w:lang w:val="en-US" w:eastAsia="zh-CN"/>
        </w:rPr>
        <w:t>部门预算</w:t>
      </w:r>
      <w:r>
        <w:rPr>
          <w:rFonts w:hint="eastAsia" w:ascii="方正粗黑宋简体" w:hAnsi="方正粗黑宋简体" w:eastAsia="方正粗黑宋简体" w:cs="方正粗黑宋简体"/>
          <w:b w:val="0"/>
          <w:bCs w:val="0"/>
          <w:sz w:val="44"/>
          <w:szCs w:val="44"/>
          <w:lang w:eastAsia="zh-CN"/>
        </w:rPr>
        <w:t>（</w:t>
      </w:r>
      <w:r>
        <w:rPr>
          <w:rFonts w:hint="eastAsia" w:ascii="方正粗黑宋简体" w:hAnsi="方正粗黑宋简体" w:eastAsia="方正粗黑宋简体" w:cs="方正粗黑宋简体"/>
          <w:b w:val="0"/>
          <w:bCs w:val="0"/>
          <w:sz w:val="44"/>
          <w:szCs w:val="44"/>
          <w:lang w:val="en-US" w:eastAsia="zh-CN"/>
        </w:rPr>
        <w:t>汇总</w:t>
      </w:r>
      <w:r>
        <w:rPr>
          <w:rFonts w:hint="eastAsia" w:ascii="方正粗黑宋简体" w:hAnsi="方正粗黑宋简体" w:eastAsia="方正粗黑宋简体" w:cs="方正粗黑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单位概况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一、部门主要职能</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三、部门人员构成</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2025年部门预算表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一、部门收支总表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二、部门收入总表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三、部门支出总表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四、财政拨款收支总表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五、一般公共预算支出表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七、一般公共预算“三公”经费支出表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九、项目支出表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十、部门整体支出绩效目标表</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十一、项目支出绩效目标表</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2025年部门预算情况说明</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一、收支预算总体安排情况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四、财政拨款收支预算总体情况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五、一般公共预算支出安排情况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六、一般公共预算基本支出安排情况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七、一般公共预算“三公”经费支出安排情况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八、政府性基金预算支出预算情况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九、项目支出安排情况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十、其他重要事项的情况说明</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（一）机关运行经费情况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（二）政府预算采购情况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（三）政府购买服务预算情况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（四）国有资本经营预算支出安排情况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（五）国有资产占用使用情况</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（六）预算绩效管理情况</w:t>
      </w:r>
    </w:p>
    <w:p>
      <w:pPr>
        <w:keepNext w:val="0"/>
        <w:keepLines w:val="0"/>
        <w:pageBreakBefore w:val="0"/>
        <w:kinsoku/>
        <w:wordWrap/>
        <w:overflowPunct/>
        <w:topLinePunct w:val="0"/>
        <w:autoSpaceDE/>
        <w:autoSpaceDN/>
        <w:bidi w:val="0"/>
        <w:adjustRightIn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四、名词解释</w:t>
      </w: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val="en-US" w:eastAsia="zh-CN"/>
        </w:rPr>
      </w:pPr>
    </w:p>
    <w:p>
      <w:pPr>
        <w:pStyle w:val="3"/>
        <w:bidi w:val="0"/>
        <w:rPr>
          <w:rFonts w:hint="eastAsia"/>
          <w:lang w:val="en-US" w:eastAsia="zh-CN"/>
        </w:rPr>
      </w:pPr>
      <w:r>
        <w:rPr>
          <w:rFonts w:hint="eastAsia"/>
          <w:lang w:val="en-US" w:eastAsia="zh-CN"/>
        </w:rPr>
        <w:t>第一部分 单位概况</w:t>
      </w:r>
    </w:p>
    <w:p>
      <w:pPr>
        <w:pStyle w:val="4"/>
        <w:bidi w:val="0"/>
        <w:rPr>
          <w:rFonts w:hint="eastAsia"/>
          <w:lang w:eastAsia="zh-CN"/>
        </w:rPr>
      </w:pPr>
      <w:r>
        <w:rPr>
          <w:rFonts w:hint="eastAsia"/>
          <w:lang w:eastAsia="zh-CN"/>
        </w:rPr>
        <w:t>一、</w:t>
      </w:r>
      <w:r>
        <w:rPr>
          <w:rFonts w:hint="eastAsia"/>
          <w:lang w:val="en-US" w:eastAsia="zh-CN"/>
        </w:rPr>
        <w:t>主要职能</w:t>
      </w:r>
    </w:p>
    <w:p>
      <w:pPr>
        <w:bidi w:val="0"/>
        <w:rPr>
          <w:rFonts w:hint="eastAsia"/>
        </w:rPr>
      </w:pPr>
      <w:r>
        <w:rPr>
          <w:rFonts w:hint="eastAsia"/>
          <w:lang w:eastAsia="zh-CN"/>
        </w:rPr>
        <w:t>（一）</w:t>
      </w:r>
      <w:r>
        <w:rPr>
          <w:rFonts w:hint="eastAsia"/>
        </w:rPr>
        <w:t>负责本行政区域内医疗保障工作，贯彻执行国家、省、市关于医疗保险、生育保险、长期护理险、职工大额医疗保险、居民大病保险、医疗救助等医疗保障制度的法律法规和政策规定。</w:t>
      </w:r>
    </w:p>
    <w:p>
      <w:pPr>
        <w:bidi w:val="0"/>
        <w:rPr>
          <w:rFonts w:hint="eastAsia"/>
        </w:rPr>
      </w:pPr>
      <w:r>
        <w:rPr>
          <w:rFonts w:hint="eastAsia"/>
          <w:lang w:eastAsia="zh-CN"/>
        </w:rPr>
        <w:t>（二）</w:t>
      </w:r>
      <w:r>
        <w:rPr>
          <w:rFonts w:hint="eastAsia"/>
        </w:rPr>
        <w:t>负责编制本区医疗保障基金预决算草案并组织基金预算的执行。</w:t>
      </w:r>
    </w:p>
    <w:p>
      <w:pPr>
        <w:bidi w:val="0"/>
        <w:rPr>
          <w:rFonts w:hint="eastAsia"/>
        </w:rPr>
      </w:pPr>
      <w:r>
        <w:rPr>
          <w:rFonts w:hint="eastAsia"/>
          <w:lang w:eastAsia="zh-CN"/>
        </w:rPr>
        <w:t>（三）</w:t>
      </w:r>
      <w:r>
        <w:rPr>
          <w:rFonts w:hint="eastAsia"/>
        </w:rPr>
        <w:t>负责本行政区域内医保支付医药服务价格信息采集上报，组织实施本行政区域内药品、医用耗材价格和医疗服务项目、医疗服务设施收费等政策。推动建立市场主导的社会医药服务价格形成机制，建立价格信息监测和信息发布制度。</w:t>
      </w:r>
    </w:p>
    <w:p>
      <w:pPr>
        <w:bidi w:val="0"/>
        <w:rPr>
          <w:rFonts w:hint="eastAsia"/>
        </w:rPr>
      </w:pPr>
      <w:r>
        <w:rPr>
          <w:rFonts w:hint="eastAsia"/>
          <w:lang w:eastAsia="zh-CN"/>
        </w:rPr>
        <w:t>（四）</w:t>
      </w:r>
      <w:r>
        <w:rPr>
          <w:rFonts w:hint="eastAsia"/>
        </w:rPr>
        <w:t>负责本行政区域内参保人员经办服务管理工作。</w:t>
      </w:r>
    </w:p>
    <w:p>
      <w:pPr>
        <w:bidi w:val="0"/>
        <w:rPr>
          <w:rFonts w:hint="eastAsia"/>
        </w:rPr>
      </w:pPr>
      <w:r>
        <w:rPr>
          <w:rFonts w:hint="eastAsia"/>
          <w:lang w:eastAsia="zh-CN"/>
        </w:rPr>
        <w:t>（五）</w:t>
      </w:r>
      <w:r>
        <w:rPr>
          <w:rFonts w:hint="eastAsia"/>
        </w:rPr>
        <w:t>负责本</w:t>
      </w:r>
      <w:r>
        <w:rPr>
          <w:rFonts w:hint="eastAsia"/>
          <w:lang w:eastAsia="zh-CN"/>
        </w:rPr>
        <w:t>行政区域</w:t>
      </w:r>
      <w:r>
        <w:rPr>
          <w:rFonts w:hint="eastAsia"/>
        </w:rPr>
        <w:t>内相关政策宣传、咨询和各类医疗保障信访投诉举报的办理工作。</w:t>
      </w:r>
    </w:p>
    <w:p>
      <w:pPr>
        <w:bidi w:val="0"/>
        <w:rPr>
          <w:rFonts w:hint="eastAsia"/>
        </w:rPr>
      </w:pPr>
      <w:r>
        <w:rPr>
          <w:rFonts w:hint="eastAsia"/>
          <w:lang w:eastAsia="zh-CN"/>
        </w:rPr>
        <w:t>（六）</w:t>
      </w:r>
      <w:r>
        <w:rPr>
          <w:rFonts w:hint="eastAsia"/>
        </w:rPr>
        <w:t>按照属地管理要求，负责监督管理本辖区医保定点医药机构的医疗服务行为和医疗费用，建立健全医疗保障信用评价体系和信息披露制度，依法查处辖区内医疗保障领城违法违规行为。</w:t>
      </w:r>
    </w:p>
    <w:p>
      <w:pPr>
        <w:bidi w:val="0"/>
        <w:rPr>
          <w:rFonts w:hint="eastAsia"/>
        </w:rPr>
      </w:pPr>
      <w:r>
        <w:rPr>
          <w:rFonts w:hint="eastAsia"/>
          <w:lang w:eastAsia="zh-CN"/>
        </w:rPr>
        <w:t>（七）</w:t>
      </w:r>
      <w:r>
        <w:rPr>
          <w:rFonts w:hint="eastAsia"/>
        </w:rPr>
        <w:t>按规定承担全面从严治党、国家安全、意识形态、综治维稳、精神文明建设、安全生产、生态环境保护、保密等主体责任。</w:t>
      </w:r>
    </w:p>
    <w:p>
      <w:pPr>
        <w:bidi w:val="0"/>
        <w:rPr>
          <w:rFonts w:hint="eastAsia"/>
        </w:rPr>
      </w:pPr>
      <w:r>
        <w:rPr>
          <w:rFonts w:hint="eastAsia"/>
          <w:lang w:eastAsia="zh-CN"/>
        </w:rPr>
        <w:t>（八）</w:t>
      </w:r>
      <w:r>
        <w:rPr>
          <w:rFonts w:hint="eastAsia"/>
        </w:rPr>
        <w:t>完成上级交办的其他工作任务。</w:t>
      </w:r>
    </w:p>
    <w:p>
      <w:pPr>
        <w:bidi w:val="0"/>
        <w:rPr>
          <w:rFonts w:hint="eastAsia"/>
        </w:rPr>
      </w:pPr>
      <w:r>
        <w:rPr>
          <w:rFonts w:hint="eastAsia"/>
          <w:lang w:eastAsia="zh-CN"/>
        </w:rPr>
        <w:t>（九）</w:t>
      </w:r>
      <w:r>
        <w:rPr>
          <w:rFonts w:hint="eastAsia"/>
        </w:rPr>
        <w:t>职能转变。区医疗保障局执行统一的城乡居民</w:t>
      </w:r>
      <w:r>
        <w:rPr>
          <w:rFonts w:hint="eastAsia"/>
          <w:lang w:eastAsia="zh-CN"/>
        </w:rPr>
        <w:t>基本</w:t>
      </w:r>
      <w:r>
        <w:rPr>
          <w:rFonts w:hint="eastAsia"/>
        </w:rPr>
        <w:t>医疗保险制度、大额医疗保险制度和大病保险制度，落实覆盖全民、全市统筹的多层次医疗保障体系，不断提高医疗保障水平，确保医保资金合理使用、安全可控，推进医疗、医保、医药“三医联动”改革，更好保障人民群众就医需求、减轻医药费用负担。</w:t>
      </w:r>
    </w:p>
    <w:p>
      <w:pPr>
        <w:bidi w:val="0"/>
        <w:rPr>
          <w:rFonts w:hint="eastAsia"/>
        </w:rPr>
      </w:pPr>
      <w:r>
        <w:rPr>
          <w:rFonts w:hint="eastAsia"/>
          <w:lang w:eastAsia="zh-CN"/>
        </w:rPr>
        <w:t>（十）</w:t>
      </w:r>
      <w:r>
        <w:rPr>
          <w:rFonts w:hint="eastAsia"/>
        </w:rPr>
        <w:t>有关职责分工。区卫生健康局、区医疗保障局等部门在医疗、医保、医药等方面加强制度、政策衔接，建立沟通协商机制，协同推进改革，提高医疗资源使用效率和医疗保障水平。</w:t>
      </w:r>
    </w:p>
    <w:p>
      <w:pPr>
        <w:bidi w:val="0"/>
        <w:rPr>
          <w:rFonts w:hint="eastAsia"/>
          <w:b/>
          <w:bCs/>
        </w:rPr>
      </w:pPr>
      <w:r>
        <w:rPr>
          <w:rFonts w:hint="eastAsia"/>
          <w:b/>
          <w:bCs/>
          <w:lang w:val="en-US" w:eastAsia="zh-CN"/>
        </w:rPr>
        <w:t>二、</w:t>
      </w:r>
      <w:r>
        <w:rPr>
          <w:rFonts w:hint="eastAsia"/>
          <w:b/>
          <w:bCs/>
        </w:rPr>
        <w:t>部门预算单位构成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从单位构成看，武汉市蔡甸区医疗保障局（汇总）部门</w:t>
      </w:r>
      <w:r>
        <w:rPr>
          <w:rFonts w:hint="eastAsia" w:ascii="仿宋_GB2312" w:hAnsi="仿宋_GB2312" w:eastAsia="仿宋_GB2312" w:cs="仿宋_GB2312"/>
          <w:bCs/>
          <w:color w:val="auto"/>
          <w:kern w:val="0"/>
          <w:sz w:val="32"/>
          <w:szCs w:val="32"/>
          <w:highlight w:val="none"/>
          <w:lang w:val="en-US" w:eastAsia="zh-CN"/>
        </w:rPr>
        <w:t>预算</w:t>
      </w:r>
      <w:r>
        <w:rPr>
          <w:rFonts w:hint="eastAsia" w:ascii="仿宋_GB2312" w:hAnsi="仿宋_GB2312" w:eastAsia="仿宋_GB2312" w:cs="仿宋_GB2312"/>
          <w:bCs/>
          <w:color w:val="auto"/>
          <w:kern w:val="0"/>
          <w:sz w:val="32"/>
          <w:szCs w:val="32"/>
          <w:highlight w:val="none"/>
        </w:rPr>
        <w:t>由纳入独立</w:t>
      </w:r>
      <w:r>
        <w:rPr>
          <w:rFonts w:hint="eastAsia" w:ascii="仿宋_GB2312" w:hAnsi="仿宋_GB2312" w:eastAsia="仿宋_GB2312" w:cs="仿宋_GB2312"/>
          <w:bCs/>
          <w:color w:val="auto"/>
          <w:kern w:val="0"/>
          <w:sz w:val="32"/>
          <w:szCs w:val="32"/>
          <w:highlight w:val="none"/>
          <w:lang w:val="en-US" w:eastAsia="zh-CN"/>
        </w:rPr>
        <w:t>预算</w:t>
      </w:r>
      <w:r>
        <w:rPr>
          <w:rFonts w:hint="eastAsia" w:ascii="仿宋_GB2312" w:hAnsi="仿宋_GB2312" w:eastAsia="仿宋_GB2312" w:cs="仿宋_GB2312"/>
          <w:bCs/>
          <w:color w:val="auto"/>
          <w:kern w:val="0"/>
          <w:sz w:val="32"/>
          <w:szCs w:val="32"/>
          <w:highlight w:val="none"/>
        </w:rPr>
        <w:t>的单位本级</w:t>
      </w:r>
      <w:r>
        <w:rPr>
          <w:rFonts w:hint="eastAsia" w:ascii="仿宋_GB2312" w:hAnsi="仿宋_GB2312" w:eastAsia="仿宋_GB2312" w:cs="仿宋_GB2312"/>
          <w:bCs/>
          <w:color w:val="auto"/>
          <w:kern w:val="0"/>
          <w:sz w:val="32"/>
          <w:szCs w:val="32"/>
          <w:highlight w:val="none"/>
          <w:lang w:val="en-US" w:eastAsia="zh-CN"/>
        </w:rPr>
        <w:t>预算</w:t>
      </w:r>
      <w:r>
        <w:rPr>
          <w:rFonts w:hint="eastAsia" w:ascii="仿宋_GB2312" w:hAnsi="仿宋_GB2312" w:eastAsia="仿宋_GB2312" w:cs="仿宋_GB2312"/>
          <w:bCs/>
          <w:color w:val="auto"/>
          <w:kern w:val="0"/>
          <w:sz w:val="32"/>
          <w:szCs w:val="32"/>
          <w:highlight w:val="none"/>
        </w:rPr>
        <w:t>和</w:t>
      </w:r>
      <w:r>
        <w:rPr>
          <w:rFonts w:hint="eastAsia" w:ascii="仿宋_GB2312" w:hAnsi="仿宋_GB2312" w:eastAsia="仿宋_GB2312" w:cs="仿宋_GB2312"/>
          <w:bCs/>
          <w:color w:val="auto"/>
          <w:kern w:val="0"/>
          <w:sz w:val="32"/>
          <w:szCs w:val="32"/>
          <w:highlight w:val="none"/>
          <w:u w:val="none"/>
          <w:lang w:val="en-US" w:eastAsia="zh-CN"/>
        </w:rPr>
        <w:t>2</w:t>
      </w:r>
      <w:r>
        <w:rPr>
          <w:rFonts w:hint="eastAsia" w:ascii="仿宋_GB2312" w:hAnsi="仿宋_GB2312" w:eastAsia="仿宋_GB2312" w:cs="仿宋_GB2312"/>
          <w:bCs/>
          <w:color w:val="auto"/>
          <w:kern w:val="0"/>
          <w:sz w:val="32"/>
          <w:szCs w:val="32"/>
          <w:highlight w:val="none"/>
        </w:rPr>
        <w:t>个下属单位</w:t>
      </w:r>
      <w:r>
        <w:rPr>
          <w:rFonts w:hint="eastAsia" w:ascii="仿宋_GB2312" w:hAnsi="仿宋_GB2312" w:eastAsia="仿宋_GB2312" w:cs="仿宋_GB2312"/>
          <w:bCs/>
          <w:color w:val="auto"/>
          <w:kern w:val="0"/>
          <w:sz w:val="32"/>
          <w:szCs w:val="32"/>
          <w:highlight w:val="none"/>
          <w:lang w:val="en-US" w:eastAsia="zh-CN"/>
        </w:rPr>
        <w:t>预算</w:t>
      </w:r>
      <w:r>
        <w:rPr>
          <w:rFonts w:hint="eastAsia" w:ascii="仿宋_GB2312" w:hAnsi="仿宋_GB2312" w:eastAsia="仿宋_GB2312" w:cs="仿宋_GB2312"/>
          <w:bCs/>
          <w:color w:val="auto"/>
          <w:kern w:val="0"/>
          <w:sz w:val="32"/>
          <w:szCs w:val="32"/>
          <w:highlight w:val="none"/>
        </w:rPr>
        <w:t>组成。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纳入武汉市蔡甸区医疗保障局（汇总）202</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年度部门</w:t>
      </w:r>
      <w:r>
        <w:rPr>
          <w:rFonts w:hint="eastAsia" w:ascii="仿宋_GB2312" w:hAnsi="仿宋_GB2312" w:eastAsia="仿宋_GB2312" w:cs="仿宋_GB2312"/>
          <w:bCs/>
          <w:color w:val="auto"/>
          <w:kern w:val="0"/>
          <w:sz w:val="32"/>
          <w:szCs w:val="32"/>
          <w:highlight w:val="none"/>
          <w:lang w:val="en-US" w:eastAsia="zh-CN"/>
        </w:rPr>
        <w:t>预算</w:t>
      </w:r>
      <w:r>
        <w:rPr>
          <w:rFonts w:hint="eastAsia" w:ascii="仿宋_GB2312" w:hAnsi="仿宋_GB2312" w:eastAsia="仿宋_GB2312" w:cs="仿宋_GB2312"/>
          <w:bCs/>
          <w:color w:val="auto"/>
          <w:kern w:val="0"/>
          <w:sz w:val="32"/>
          <w:szCs w:val="32"/>
          <w:highlight w:val="none"/>
        </w:rPr>
        <w:t>编制范围的二级预算单位包括：</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default"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1.武汉市蔡甸区医疗保障局本级</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rPr>
        <w:t>.武汉市蔡甸区医疗保障服务中心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.武汉市蔡甸区医疗保障基金核查中心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p>
    <w:p>
      <w:pPr>
        <w:bidi w:val="0"/>
        <w:rPr>
          <w:rFonts w:hint="eastAsia"/>
          <w:b/>
          <w:bCs/>
        </w:rPr>
      </w:pPr>
      <w:r>
        <w:rPr>
          <w:rFonts w:hint="eastAsia"/>
          <w:b/>
          <w:bCs/>
          <w:lang w:val="en-US" w:eastAsia="zh-CN"/>
        </w:rPr>
        <w:t>三、</w:t>
      </w:r>
      <w:r>
        <w:rPr>
          <w:rFonts w:hint="eastAsia"/>
          <w:b/>
          <w:bCs/>
        </w:rPr>
        <w:t>部门人员构成</w:t>
      </w: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rPr>
        <w:t>蔡甸区</w:t>
      </w:r>
      <w:r>
        <w:rPr>
          <w:rFonts w:hint="eastAsia"/>
          <w:lang w:eastAsia="zh-CN"/>
        </w:rPr>
        <w:t>医疗保障局</w:t>
      </w:r>
      <w:r>
        <w:rPr>
          <w:rFonts w:hint="eastAsia" w:ascii="仿宋_GB2312" w:hAnsi="仿宋_GB2312" w:eastAsia="仿宋_GB2312" w:cs="仿宋_GB2312"/>
          <w:b w:val="0"/>
          <w:bCs/>
          <w:color w:val="auto"/>
          <w:kern w:val="0"/>
          <w:sz w:val="32"/>
          <w:szCs w:val="32"/>
          <w:highlight w:val="none"/>
        </w:rPr>
        <w:t>在职实有人数</w:t>
      </w:r>
      <w:r>
        <w:rPr>
          <w:rFonts w:hint="eastAsia" w:ascii="仿宋_GB2312" w:hAnsi="仿宋_GB2312" w:cs="仿宋_GB2312"/>
          <w:b w:val="0"/>
          <w:bCs/>
          <w:color w:val="auto"/>
          <w:kern w:val="0"/>
          <w:sz w:val="32"/>
          <w:szCs w:val="32"/>
          <w:highlight w:val="none"/>
          <w:lang w:val="en-US" w:eastAsia="zh-CN"/>
        </w:rPr>
        <w:t>80</w:t>
      </w:r>
      <w:r>
        <w:rPr>
          <w:rFonts w:hint="eastAsia" w:ascii="仿宋_GB2312" w:hAnsi="仿宋_GB2312" w:eastAsia="仿宋_GB2312" w:cs="仿宋_GB2312"/>
          <w:b w:val="0"/>
          <w:bCs/>
          <w:color w:val="auto"/>
          <w:kern w:val="0"/>
          <w:sz w:val="32"/>
          <w:szCs w:val="32"/>
          <w:highlight w:val="none"/>
        </w:rPr>
        <w:t>人，其中：行政</w:t>
      </w:r>
      <w:r>
        <w:rPr>
          <w:rFonts w:hint="eastAsia" w:ascii="仿宋_GB2312" w:hAnsi="仿宋_GB2312" w:eastAsia="仿宋_GB2312" w:cs="仿宋_GB2312"/>
          <w:b w:val="0"/>
          <w:bCs/>
          <w:color w:val="auto"/>
          <w:kern w:val="0"/>
          <w:sz w:val="32"/>
          <w:szCs w:val="32"/>
          <w:highlight w:val="none"/>
          <w:lang w:val="en-US" w:eastAsia="zh-CN"/>
        </w:rPr>
        <w:t>7</w:t>
      </w:r>
      <w:r>
        <w:rPr>
          <w:rFonts w:hint="eastAsia" w:ascii="仿宋_GB2312" w:hAnsi="仿宋_GB2312" w:eastAsia="仿宋_GB2312" w:cs="仿宋_GB2312"/>
          <w:b w:val="0"/>
          <w:bCs/>
          <w:color w:val="auto"/>
          <w:kern w:val="0"/>
          <w:sz w:val="32"/>
          <w:szCs w:val="32"/>
          <w:highlight w:val="none"/>
        </w:rPr>
        <w:t>人，</w:t>
      </w:r>
      <w:r>
        <w:rPr>
          <w:rFonts w:hint="eastAsia" w:ascii="仿宋_GB2312" w:hAnsi="仿宋_GB2312" w:cs="仿宋_GB2312"/>
          <w:b w:val="0"/>
          <w:bCs/>
          <w:color w:val="auto"/>
          <w:kern w:val="0"/>
          <w:sz w:val="32"/>
          <w:szCs w:val="32"/>
          <w:highlight w:val="none"/>
          <w:lang w:eastAsia="zh-CN"/>
        </w:rPr>
        <w:t>长聘人员</w:t>
      </w:r>
      <w:r>
        <w:rPr>
          <w:rFonts w:hint="eastAsia" w:ascii="仿宋_GB2312" w:hAnsi="仿宋_GB2312" w:cs="仿宋_GB2312"/>
          <w:b w:val="0"/>
          <w:bCs/>
          <w:color w:val="auto"/>
          <w:kern w:val="0"/>
          <w:sz w:val="32"/>
          <w:szCs w:val="32"/>
          <w:highlight w:val="none"/>
          <w:lang w:val="en-US" w:eastAsia="zh-CN"/>
        </w:rPr>
        <w:t>1人，</w:t>
      </w:r>
      <w:r>
        <w:rPr>
          <w:rFonts w:hint="eastAsia" w:ascii="仿宋_GB2312" w:hAnsi="仿宋_GB2312" w:eastAsia="仿宋_GB2312" w:cs="仿宋_GB2312"/>
          <w:b w:val="0"/>
          <w:bCs/>
          <w:color w:val="auto"/>
          <w:kern w:val="0"/>
          <w:sz w:val="32"/>
          <w:szCs w:val="32"/>
          <w:highlight w:val="none"/>
        </w:rPr>
        <w:t>事业</w:t>
      </w:r>
      <w:r>
        <w:rPr>
          <w:rFonts w:hint="eastAsia" w:ascii="仿宋_GB2312" w:hAnsi="仿宋_GB2312" w:eastAsia="仿宋_GB2312" w:cs="仿宋_GB2312"/>
          <w:b w:val="0"/>
          <w:bCs/>
          <w:color w:val="auto"/>
          <w:kern w:val="0"/>
          <w:sz w:val="32"/>
          <w:szCs w:val="32"/>
          <w:highlight w:val="none"/>
          <w:lang w:val="en-US" w:eastAsia="zh-CN"/>
        </w:rPr>
        <w:t>4</w:t>
      </w:r>
      <w:r>
        <w:rPr>
          <w:rFonts w:hint="eastAsia" w:ascii="仿宋_GB2312" w:hAnsi="仿宋_GB2312" w:cs="仿宋_GB2312"/>
          <w:b w:val="0"/>
          <w:bCs/>
          <w:color w:val="auto"/>
          <w:kern w:val="0"/>
          <w:sz w:val="32"/>
          <w:szCs w:val="32"/>
          <w:highlight w:val="none"/>
          <w:lang w:val="en-US" w:eastAsia="zh-CN"/>
        </w:rPr>
        <w:t>5</w:t>
      </w:r>
      <w:r>
        <w:rPr>
          <w:rFonts w:hint="eastAsia" w:ascii="仿宋_GB2312" w:hAnsi="仿宋_GB2312" w:eastAsia="仿宋_GB2312" w:cs="仿宋_GB2312"/>
          <w:b w:val="0"/>
          <w:bCs/>
          <w:color w:val="auto"/>
          <w:kern w:val="0"/>
          <w:sz w:val="32"/>
          <w:szCs w:val="32"/>
          <w:highlight w:val="none"/>
        </w:rPr>
        <w:t>人</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其他人员2</w:t>
      </w:r>
      <w:r>
        <w:rPr>
          <w:rFonts w:hint="eastAsia" w:ascii="仿宋_GB2312" w:hAnsi="仿宋_GB2312" w:cs="仿宋_GB2312"/>
          <w:b w:val="0"/>
          <w:bCs/>
          <w:color w:val="auto"/>
          <w:kern w:val="0"/>
          <w:sz w:val="32"/>
          <w:szCs w:val="32"/>
          <w:highlight w:val="none"/>
          <w:lang w:val="en-US" w:eastAsia="zh-CN"/>
        </w:rPr>
        <w:t>7</w:t>
      </w:r>
      <w:r>
        <w:rPr>
          <w:rFonts w:hint="eastAsia" w:ascii="仿宋_GB2312" w:hAnsi="仿宋_GB2312" w:eastAsia="仿宋_GB2312" w:cs="仿宋_GB2312"/>
          <w:b w:val="0"/>
          <w:bCs/>
          <w:color w:val="auto"/>
          <w:kern w:val="0"/>
          <w:sz w:val="32"/>
          <w:szCs w:val="32"/>
          <w:highlight w:val="none"/>
          <w:lang w:val="en-US" w:eastAsia="zh-CN"/>
        </w:rPr>
        <w:t>。</w:t>
      </w: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武汉市蔡甸区医疗保障局本级：在职实有人数1</w:t>
      </w:r>
      <w:r>
        <w:rPr>
          <w:rFonts w:hint="eastAsia" w:ascii="仿宋_GB2312" w:hAnsi="仿宋_GB2312" w:cs="仿宋_GB2312"/>
          <w:b w:val="0"/>
          <w:bCs/>
          <w:color w:val="auto"/>
          <w:kern w:val="0"/>
          <w:sz w:val="32"/>
          <w:szCs w:val="32"/>
          <w:highlight w:val="none"/>
          <w:lang w:val="en-US" w:eastAsia="zh-CN"/>
        </w:rPr>
        <w:t>9</w:t>
      </w:r>
      <w:r>
        <w:rPr>
          <w:rFonts w:hint="eastAsia" w:ascii="仿宋_GB2312" w:hAnsi="仿宋_GB2312" w:eastAsia="仿宋_GB2312" w:cs="仿宋_GB2312"/>
          <w:b w:val="0"/>
          <w:bCs/>
          <w:color w:val="auto"/>
          <w:kern w:val="0"/>
          <w:sz w:val="32"/>
          <w:szCs w:val="32"/>
          <w:highlight w:val="none"/>
          <w:lang w:val="en-US" w:eastAsia="zh-CN"/>
        </w:rPr>
        <w:t>人，其中行政7人，长聘人员1人，其他人员11人。</w:t>
      </w: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武汉市蔡甸区医疗保障基金核查中心：在职实有人数2</w:t>
      </w:r>
      <w:r>
        <w:rPr>
          <w:rFonts w:hint="eastAsia" w:ascii="仿宋_GB2312" w:hAnsi="仿宋_GB2312" w:cs="仿宋_GB2312"/>
          <w:b w:val="0"/>
          <w:bCs/>
          <w:color w:val="auto"/>
          <w:kern w:val="0"/>
          <w:sz w:val="32"/>
          <w:szCs w:val="32"/>
          <w:highlight w:val="none"/>
          <w:lang w:val="en-US" w:eastAsia="zh-CN"/>
        </w:rPr>
        <w:t>2</w:t>
      </w:r>
      <w:r>
        <w:rPr>
          <w:rFonts w:hint="eastAsia" w:ascii="仿宋_GB2312" w:hAnsi="仿宋_GB2312" w:eastAsia="仿宋_GB2312" w:cs="仿宋_GB2312"/>
          <w:b w:val="0"/>
          <w:bCs/>
          <w:color w:val="auto"/>
          <w:kern w:val="0"/>
          <w:sz w:val="32"/>
          <w:szCs w:val="32"/>
          <w:highlight w:val="none"/>
          <w:lang w:val="en-US" w:eastAsia="zh-CN"/>
        </w:rPr>
        <w:t>人，其中:事业编制18人，其他人员4个</w:t>
      </w:r>
    </w:p>
    <w:p>
      <w:pPr>
        <w:bidi w:val="0"/>
        <w:rPr>
          <w:rFonts w:hint="eastAsia"/>
        </w:rPr>
      </w:pPr>
      <w:r>
        <w:rPr>
          <w:rFonts w:hint="eastAsia" w:ascii="仿宋_GB2312" w:hAnsi="仿宋_GB2312" w:eastAsia="仿宋_GB2312" w:cs="仿宋_GB2312"/>
          <w:b w:val="0"/>
          <w:bCs/>
          <w:color w:val="auto"/>
          <w:kern w:val="0"/>
          <w:sz w:val="32"/>
          <w:szCs w:val="32"/>
          <w:highlight w:val="none"/>
          <w:lang w:val="en-US" w:eastAsia="zh-CN"/>
        </w:rPr>
        <w:t>武汉市蔡甸区医疗保障服务中心：在职实有人数3</w:t>
      </w:r>
      <w:r>
        <w:rPr>
          <w:rFonts w:hint="eastAsia" w:ascii="仿宋_GB2312" w:hAnsi="仿宋_GB2312" w:cs="仿宋_GB2312"/>
          <w:b w:val="0"/>
          <w:bCs/>
          <w:color w:val="auto"/>
          <w:kern w:val="0"/>
          <w:sz w:val="32"/>
          <w:szCs w:val="32"/>
          <w:highlight w:val="none"/>
          <w:lang w:val="en-US" w:eastAsia="zh-CN"/>
        </w:rPr>
        <w:t>9</w:t>
      </w:r>
      <w:r>
        <w:rPr>
          <w:rFonts w:hint="eastAsia" w:ascii="仿宋_GB2312" w:hAnsi="仿宋_GB2312" w:eastAsia="仿宋_GB2312" w:cs="仿宋_GB2312"/>
          <w:b w:val="0"/>
          <w:bCs/>
          <w:color w:val="auto"/>
          <w:kern w:val="0"/>
          <w:sz w:val="32"/>
          <w:szCs w:val="32"/>
          <w:highlight w:val="none"/>
          <w:lang w:val="en-US" w:eastAsia="zh-CN"/>
        </w:rPr>
        <w:t>人，事业编制2</w:t>
      </w:r>
      <w:r>
        <w:rPr>
          <w:rFonts w:hint="eastAsia" w:ascii="仿宋_GB2312" w:hAnsi="仿宋_GB2312" w:cs="仿宋_GB2312"/>
          <w:b w:val="0"/>
          <w:bCs/>
          <w:color w:val="auto"/>
          <w:kern w:val="0"/>
          <w:sz w:val="32"/>
          <w:szCs w:val="32"/>
          <w:highlight w:val="none"/>
          <w:lang w:val="en-US" w:eastAsia="zh-CN"/>
        </w:rPr>
        <w:t>7</w:t>
      </w:r>
      <w:r>
        <w:rPr>
          <w:rFonts w:hint="eastAsia" w:ascii="仿宋_GB2312" w:hAnsi="仿宋_GB2312" w:eastAsia="仿宋_GB2312" w:cs="仿宋_GB2312"/>
          <w:b w:val="0"/>
          <w:bCs/>
          <w:color w:val="auto"/>
          <w:kern w:val="0"/>
          <w:sz w:val="32"/>
          <w:szCs w:val="32"/>
          <w:highlight w:val="none"/>
          <w:lang w:val="en-US" w:eastAsia="zh-CN"/>
        </w:rPr>
        <w:t>人，劳务派遣12人。</w:t>
      </w:r>
    </w:p>
    <w:p>
      <w:pPr>
        <w:pStyle w:val="3"/>
        <w:bidi w:val="0"/>
        <w:rPr>
          <w:rFonts w:hint="eastAsia"/>
          <w:lang w:val="en-US" w:eastAsia="zh-CN"/>
        </w:rPr>
      </w:pPr>
      <w:r>
        <w:rPr>
          <w:rFonts w:hint="eastAsia"/>
          <w:lang w:val="en-US" w:eastAsia="zh-CN"/>
        </w:rPr>
        <w:t>第二部分 2025年部门预算表</w:t>
      </w: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表1.蔡甸区医疗保障局2025年部门收支总表</w:t>
      </w:r>
    </w:p>
    <w:tbl>
      <w:tblPr>
        <w:tblStyle w:val="10"/>
        <w:tblW w:w="0" w:type="auto"/>
        <w:tblInd w:w="0" w:type="dxa"/>
        <w:shd w:val="clear" w:color="auto" w:fill="auto"/>
        <w:tblLayout w:type="fixed"/>
        <w:tblCellMar>
          <w:top w:w="0" w:type="dxa"/>
          <w:left w:w="0" w:type="dxa"/>
          <w:bottom w:w="0" w:type="dxa"/>
          <w:right w:w="0" w:type="dxa"/>
        </w:tblCellMar>
      </w:tblPr>
      <w:tblGrid>
        <w:gridCol w:w="3141"/>
        <w:gridCol w:w="1395"/>
        <w:gridCol w:w="2850"/>
        <w:gridCol w:w="950"/>
      </w:tblGrid>
      <w:tr>
        <w:tblPrEx>
          <w:shd w:val="clear" w:color="auto" w:fill="auto"/>
          <w:tblCellMar>
            <w:top w:w="0" w:type="dxa"/>
            <w:left w:w="0" w:type="dxa"/>
            <w:bottom w:w="0" w:type="dxa"/>
            <w:right w:w="0" w:type="dxa"/>
          </w:tblCellMar>
        </w:tblPrEx>
        <w:trPr>
          <w:trHeight w:val="735" w:hRule="atLeast"/>
        </w:trPr>
        <w:tc>
          <w:tcPr>
            <w:tcW w:w="83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tblPrEx>
          <w:tblCellMar>
            <w:top w:w="0" w:type="dxa"/>
            <w:left w:w="0" w:type="dxa"/>
            <w:bottom w:w="0" w:type="dxa"/>
            <w:right w:w="0" w:type="dxa"/>
          </w:tblCellMar>
        </w:tblPrEx>
        <w:trPr>
          <w:trHeight w:val="420" w:hRule="atLeast"/>
        </w:trPr>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8335.61</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8335.61</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229.34</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8044.38</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126.89</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8360.61</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8400.61</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8400.61</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8400.61</w:t>
            </w: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3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备注：财政专户管理资金收入是指教育收费收入；事业收入不含教育收费收入，下同。</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bl>
    <w:p>
      <w:pPr>
        <w:pStyle w:val="2"/>
        <w:rPr>
          <w:rFonts w:hint="eastAsia"/>
          <w:lang w:val="en-US" w:eastAsia="zh-CN"/>
        </w:rPr>
      </w:pP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表2.蔡甸区医疗保障局2025年部门收入总表</w:t>
      </w:r>
    </w:p>
    <w:tbl>
      <w:tblPr>
        <w:tblStyle w:val="10"/>
        <w:tblpPr w:leftFromText="180" w:rightFromText="180" w:vertAnchor="text" w:horzAnchor="page" w:tblpX="1782" w:tblpY="630"/>
        <w:tblOverlap w:val="never"/>
        <w:tblW w:w="9210" w:type="dxa"/>
        <w:tblInd w:w="0" w:type="dxa"/>
        <w:shd w:val="clear" w:color="auto" w:fill="auto"/>
        <w:tblLayout w:type="fixed"/>
        <w:tblCellMar>
          <w:top w:w="0" w:type="dxa"/>
          <w:left w:w="0" w:type="dxa"/>
          <w:bottom w:w="0" w:type="dxa"/>
          <w:right w:w="0" w:type="dxa"/>
        </w:tblCellMar>
      </w:tblPr>
      <w:tblGrid>
        <w:gridCol w:w="591"/>
        <w:gridCol w:w="1099"/>
        <w:gridCol w:w="900"/>
        <w:gridCol w:w="870"/>
        <w:gridCol w:w="990"/>
        <w:gridCol w:w="340"/>
        <w:gridCol w:w="340"/>
        <w:gridCol w:w="340"/>
        <w:gridCol w:w="340"/>
        <w:gridCol w:w="340"/>
        <w:gridCol w:w="340"/>
        <w:gridCol w:w="340"/>
        <w:gridCol w:w="170"/>
        <w:gridCol w:w="170"/>
        <w:gridCol w:w="340"/>
        <w:gridCol w:w="340"/>
        <w:gridCol w:w="260"/>
        <w:gridCol w:w="80"/>
        <w:gridCol w:w="340"/>
        <w:gridCol w:w="340"/>
        <w:gridCol w:w="340"/>
      </w:tblGrid>
      <w:tr>
        <w:tblPrEx>
          <w:shd w:val="clear" w:color="auto" w:fill="auto"/>
          <w:tblCellMar>
            <w:top w:w="0" w:type="dxa"/>
            <w:left w:w="0" w:type="dxa"/>
            <w:bottom w:w="0" w:type="dxa"/>
            <w:right w:w="0" w:type="dxa"/>
          </w:tblCellMar>
        </w:tblPrEx>
        <w:trPr>
          <w:trHeight w:val="765" w:hRule="atLeast"/>
        </w:trPr>
        <w:tc>
          <w:tcPr>
            <w:tcW w:w="921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tblPrEx>
          <w:tblCellMar>
            <w:top w:w="0" w:type="dxa"/>
            <w:left w:w="0" w:type="dxa"/>
            <w:bottom w:w="0" w:type="dxa"/>
            <w:right w:w="0" w:type="dxa"/>
          </w:tblCellMar>
        </w:tblPrEx>
        <w:trPr>
          <w:trHeight w:val="420" w:hRule="atLeast"/>
        </w:trPr>
        <w:tc>
          <w:tcPr>
            <w:tcW w:w="811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11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部门（单位）代码</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部门（单位）名称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441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w:t>
            </w:r>
          </w:p>
        </w:tc>
        <w:tc>
          <w:tcPr>
            <w:tcW w:w="221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上年结转结余</w:t>
            </w:r>
          </w:p>
        </w:tc>
      </w:tr>
      <w:tr>
        <w:tblPrEx>
          <w:tblCellMar>
            <w:top w:w="0" w:type="dxa"/>
            <w:left w:w="0" w:type="dxa"/>
            <w:bottom w:w="0" w:type="dxa"/>
            <w:right w:w="0" w:type="dxa"/>
          </w:tblCellMar>
        </w:tblPrEx>
        <w:trPr>
          <w:trHeight w:val="87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一般公共预算</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政府性基金预算</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国有资本经营预算</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财政专户管理资金</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事业收入</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事业单位经营收入</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上级补助收入</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附属单位上缴收入</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其他收入</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一般公共预算</w:t>
            </w: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政府性基金预算</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国有资本经营预算</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财政专户管理资金</w:t>
            </w:r>
          </w:p>
        </w:tc>
        <w:tc>
          <w:tcPr>
            <w:tcW w:w="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单位资金</w:t>
            </w:r>
          </w:p>
        </w:tc>
      </w:tr>
      <w:tr>
        <w:tblPrEx>
          <w:tblCellMar>
            <w:top w:w="0" w:type="dxa"/>
            <w:left w:w="0" w:type="dxa"/>
            <w:bottom w:w="0" w:type="dxa"/>
            <w:right w:w="0"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8400.61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8360.61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8335.61</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r>
      <w:tr>
        <w:tblPrEx>
          <w:tblCellMar>
            <w:top w:w="0" w:type="dxa"/>
            <w:left w:w="0" w:type="dxa"/>
            <w:bottom w:w="0" w:type="dxa"/>
            <w:right w:w="0"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056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武汉市蔡甸区医疗保障局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8400.61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8360.61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8335.61</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b/>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r>
      <w:tr>
        <w:tblPrEx>
          <w:tblCellMar>
            <w:top w:w="0" w:type="dxa"/>
            <w:left w:w="0" w:type="dxa"/>
            <w:bottom w:w="0" w:type="dxa"/>
            <w:right w:w="0"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056001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武汉市蔡甸区医疗保障局本级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385.50</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056002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武汉市蔡甸区医疗保障服务中心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7515.18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7475.18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7460.18</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tblPrEx>
          <w:tblCellMar>
            <w:top w:w="0" w:type="dxa"/>
            <w:left w:w="0" w:type="dxa"/>
            <w:bottom w:w="0" w:type="dxa"/>
            <w:right w:w="0"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056003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武汉市蔡甸区医疗保障基金核查中心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499.93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499.93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489.93</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color w:val="000000"/>
                <w:sz w:val="21"/>
                <w:szCs w:val="21"/>
                <w:u w:val="none"/>
              </w:rPr>
            </w:pPr>
          </w:p>
        </w:tc>
      </w:tr>
    </w:tbl>
    <w:p>
      <w:pPr>
        <w:pStyle w:val="2"/>
        <w:rPr>
          <w:rFonts w:hint="eastAsia"/>
          <w:lang w:val="en-US" w:eastAsia="zh-CN"/>
        </w:rPr>
      </w:pP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表3.蔡甸区医疗保障局2025年部门支出总表</w:t>
      </w:r>
    </w:p>
    <w:tbl>
      <w:tblPr>
        <w:tblStyle w:val="10"/>
        <w:tblW w:w="8844" w:type="dxa"/>
        <w:tblInd w:w="0" w:type="dxa"/>
        <w:shd w:val="clear" w:color="auto" w:fill="auto"/>
        <w:tblLayout w:type="fixed"/>
        <w:tblCellMar>
          <w:top w:w="0" w:type="dxa"/>
          <w:left w:w="0" w:type="dxa"/>
          <w:bottom w:w="0" w:type="dxa"/>
          <w:right w:w="0" w:type="dxa"/>
        </w:tblCellMar>
      </w:tblPr>
      <w:tblGrid>
        <w:gridCol w:w="1035"/>
        <w:gridCol w:w="2676"/>
        <w:gridCol w:w="1050"/>
        <w:gridCol w:w="825"/>
        <w:gridCol w:w="1095"/>
        <w:gridCol w:w="850"/>
        <w:gridCol w:w="531"/>
        <w:gridCol w:w="782"/>
      </w:tblGrid>
      <w:tr>
        <w:tblPrEx>
          <w:shd w:val="clear" w:color="auto" w:fill="auto"/>
          <w:tblCellMar>
            <w:top w:w="0" w:type="dxa"/>
            <w:left w:w="0" w:type="dxa"/>
            <w:bottom w:w="0" w:type="dxa"/>
            <w:right w:w="0" w:type="dxa"/>
          </w:tblCellMar>
        </w:tblPrEx>
        <w:trPr>
          <w:trHeight w:val="675" w:hRule="atLeast"/>
        </w:trPr>
        <w:tc>
          <w:tcPr>
            <w:tcW w:w="884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tblPrEx>
          <w:tblCellMar>
            <w:top w:w="0" w:type="dxa"/>
            <w:left w:w="0" w:type="dxa"/>
            <w:bottom w:w="0" w:type="dxa"/>
            <w:right w:w="0" w:type="dxa"/>
          </w:tblCellMar>
        </w:tblPrEx>
        <w:trPr>
          <w:trHeight w:val="420" w:hRule="atLeast"/>
        </w:trPr>
        <w:tc>
          <w:tcPr>
            <w:tcW w:w="753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8400.61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1402.92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6997.69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2080502</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事业单位离退休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2080505</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2080506</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机关事业单位职业年金缴费支出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8044.38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1046.69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6997.69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4922.56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4865.39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2101101</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2101102</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事业单位医疗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2101103</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2101199</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其他行政事业单位医疗支出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4865.39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21013</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医疗救助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2101301</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城乡医疗救助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21015</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医疗保障管理事务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1318.82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989.52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329.30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2101501</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2101502</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一般行政管理事务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2101506</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医疗保障经办事务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2101550</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800.34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800.34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2101599</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其他医疗保障管理事务支出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p>
        </w:tc>
      </w:tr>
    </w:tbl>
    <w:p>
      <w:pPr>
        <w:bidi w:val="0"/>
        <w:rPr>
          <w:rFonts w:hint="eastAsia"/>
          <w:lang w:val="en-US" w:eastAsia="zh-CN"/>
        </w:rPr>
      </w:pP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表4.蔡甸区医疗保障局2025年财政拨款收支预算总表</w:t>
      </w:r>
    </w:p>
    <w:tbl>
      <w:tblPr>
        <w:tblStyle w:val="10"/>
        <w:tblpPr w:leftFromText="180" w:rightFromText="180" w:vertAnchor="text" w:horzAnchor="page" w:tblpX="2217" w:tblpY="792"/>
        <w:tblOverlap w:val="never"/>
        <w:tblW w:w="8451" w:type="dxa"/>
        <w:jc w:val="center"/>
        <w:shd w:val="clear" w:color="auto" w:fill="auto"/>
        <w:tblLayout w:type="fixed"/>
        <w:tblCellMar>
          <w:top w:w="0" w:type="dxa"/>
          <w:left w:w="0" w:type="dxa"/>
          <w:bottom w:w="0" w:type="dxa"/>
          <w:right w:w="0" w:type="dxa"/>
        </w:tblCellMar>
      </w:tblPr>
      <w:tblGrid>
        <w:gridCol w:w="3321"/>
        <w:gridCol w:w="1009"/>
        <w:gridCol w:w="3105"/>
        <w:gridCol w:w="1016"/>
      </w:tblGrid>
      <w:tr>
        <w:tblPrEx>
          <w:shd w:val="clear" w:color="auto" w:fill="auto"/>
          <w:tblCellMar>
            <w:top w:w="0" w:type="dxa"/>
            <w:left w:w="0" w:type="dxa"/>
            <w:bottom w:w="0" w:type="dxa"/>
            <w:right w:w="0" w:type="dxa"/>
          </w:tblCellMar>
        </w:tblPrEx>
        <w:trPr>
          <w:trHeight w:val="750" w:hRule="atLeast"/>
          <w:jc w:val="center"/>
        </w:trPr>
        <w:tc>
          <w:tcPr>
            <w:tcW w:w="84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CellMar>
            <w:top w:w="0" w:type="dxa"/>
            <w:left w:w="0" w:type="dxa"/>
            <w:bottom w:w="0" w:type="dxa"/>
            <w:right w:w="0" w:type="dxa"/>
          </w:tblCellMar>
        </w:tblPrEx>
        <w:trPr>
          <w:trHeight w:val="420" w:hRule="atLeast"/>
          <w:jc w:val="center"/>
        </w:trPr>
        <w:tc>
          <w:tcPr>
            <w:tcW w:w="4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4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jc w:val="center"/>
        </w:trPr>
        <w:tc>
          <w:tcPr>
            <w:tcW w:w="43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8335.61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8335.61</w:t>
            </w: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8335.61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8335.61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229.34</w:t>
            </w: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7979.38</w:t>
            </w: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126.89</w:t>
            </w: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3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8335.61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8335.61</w:t>
            </w:r>
          </w:p>
        </w:tc>
      </w:tr>
    </w:tbl>
    <w:p>
      <w:pPr>
        <w:pStyle w:val="2"/>
        <w:ind w:left="0" w:leftChars="0" w:firstLine="0" w:firstLineChars="0"/>
        <w:rPr>
          <w:rFonts w:hint="eastAsia"/>
          <w:lang w:val="en-US" w:eastAsia="zh-CN"/>
        </w:rPr>
      </w:pPr>
    </w:p>
    <w:p>
      <w:pPr>
        <w:bidi w:val="0"/>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表5.蔡甸区医疗保障局2025年一般公共预算支出表</w:t>
      </w:r>
    </w:p>
    <w:tbl>
      <w:tblPr>
        <w:tblStyle w:val="10"/>
        <w:tblW w:w="9096" w:type="dxa"/>
        <w:jc w:val="center"/>
        <w:shd w:val="clear" w:color="auto" w:fill="auto"/>
        <w:tblLayout w:type="fixed"/>
        <w:tblCellMar>
          <w:top w:w="0" w:type="dxa"/>
          <w:left w:w="0" w:type="dxa"/>
          <w:bottom w:w="0" w:type="dxa"/>
          <w:right w:w="0" w:type="dxa"/>
        </w:tblCellMar>
      </w:tblPr>
      <w:tblGrid>
        <w:gridCol w:w="1071"/>
        <w:gridCol w:w="3195"/>
        <w:gridCol w:w="960"/>
        <w:gridCol w:w="1035"/>
        <w:gridCol w:w="1005"/>
        <w:gridCol w:w="780"/>
        <w:gridCol w:w="1050"/>
      </w:tblGrid>
      <w:tr>
        <w:tblPrEx>
          <w:shd w:val="clear" w:color="auto" w:fill="auto"/>
          <w:tblCellMar>
            <w:top w:w="0" w:type="dxa"/>
            <w:left w:w="0" w:type="dxa"/>
            <w:bottom w:w="0" w:type="dxa"/>
            <w:right w:w="0" w:type="dxa"/>
          </w:tblCellMar>
        </w:tblPrEx>
        <w:trPr>
          <w:trHeight w:val="624" w:hRule="atLeast"/>
          <w:jc w:val="center"/>
        </w:trPr>
        <w:tc>
          <w:tcPr>
            <w:tcW w:w="90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一般公共预算支出表（分功能科目）</w:t>
            </w:r>
          </w:p>
        </w:tc>
      </w:tr>
      <w:tr>
        <w:tblPrEx>
          <w:tblCellMar>
            <w:top w:w="0" w:type="dxa"/>
            <w:left w:w="0" w:type="dxa"/>
            <w:bottom w:w="0" w:type="dxa"/>
            <w:right w:w="0" w:type="dxa"/>
          </w:tblCellMar>
        </w:tblPrEx>
        <w:trPr>
          <w:trHeight w:val="624" w:hRule="atLeast"/>
          <w:jc w:val="center"/>
        </w:trPr>
        <w:tc>
          <w:tcPr>
            <w:tcW w:w="726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624" w:hRule="atLeast"/>
          <w:jc w:val="center"/>
        </w:trPr>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624"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i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8,335.61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1,402.92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1,290.12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6,932.69</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229.28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事业单位离退休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机关事业单位职业年金缴费支出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7,979.38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1,046.69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933.95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6,932.69</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4,922.56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4,865.39</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2101199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其他行政事业单位医疗支出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4,865.39</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医疗救助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1,803.00</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2101301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城乡医疗救助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1,803.00</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医疗保障管理事务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1,253.82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989.52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876.78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264.30</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116.00</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医疗保障经办事务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57.30</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2101550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2101599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其他医疗保障管理事务支出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eastAsia" w:ascii="Calibri" w:hAnsi="Calibri" w:cs="Calibri"/>
                <w:i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bl>
    <w:p>
      <w:pPr>
        <w:pStyle w:val="2"/>
        <w:rPr>
          <w:rFonts w:hint="eastAsia"/>
          <w:lang w:val="en-US" w:eastAsia="zh-CN"/>
        </w:rPr>
      </w:pPr>
    </w:p>
    <w:p>
      <w:pPr>
        <w:bidi w:val="0"/>
        <w:ind w:left="0" w:leftChars="0" w:firstLine="0" w:firstLineChars="0"/>
        <w:jc w:val="center"/>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表6.蔡甸区医疗保障局2025年一般公共预算基本支出表</w:t>
      </w:r>
    </w:p>
    <w:tbl>
      <w:tblPr>
        <w:tblStyle w:val="10"/>
        <w:tblW w:w="8337" w:type="dxa"/>
        <w:tblInd w:w="0" w:type="dxa"/>
        <w:shd w:val="clear" w:color="auto" w:fill="auto"/>
        <w:tblLayout w:type="fixed"/>
        <w:tblCellMar>
          <w:top w:w="0" w:type="dxa"/>
          <w:left w:w="0" w:type="dxa"/>
          <w:bottom w:w="0" w:type="dxa"/>
          <w:right w:w="0" w:type="dxa"/>
        </w:tblCellMar>
      </w:tblPr>
      <w:tblGrid>
        <w:gridCol w:w="985"/>
        <w:gridCol w:w="2636"/>
        <w:gridCol w:w="2040"/>
        <w:gridCol w:w="1590"/>
        <w:gridCol w:w="1086"/>
      </w:tblGrid>
      <w:tr>
        <w:tblPrEx>
          <w:shd w:val="clear" w:color="auto" w:fill="auto"/>
          <w:tblCellMar>
            <w:top w:w="0" w:type="dxa"/>
            <w:left w:w="0" w:type="dxa"/>
            <w:bottom w:w="0" w:type="dxa"/>
            <w:right w:w="0" w:type="dxa"/>
          </w:tblCellMar>
        </w:tblPrEx>
        <w:trPr>
          <w:trHeight w:val="750" w:hRule="atLeast"/>
        </w:trPr>
        <w:tc>
          <w:tcPr>
            <w:tcW w:w="833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一般公共预算基本支出表</w:t>
            </w:r>
          </w:p>
        </w:tc>
      </w:tr>
      <w:tr>
        <w:tblPrEx>
          <w:tblCellMar>
            <w:top w:w="0" w:type="dxa"/>
            <w:left w:w="0" w:type="dxa"/>
            <w:bottom w:w="0" w:type="dxa"/>
            <w:right w:w="0" w:type="dxa"/>
          </w:tblCellMar>
        </w:tblPrEx>
        <w:trPr>
          <w:trHeight w:val="420" w:hRule="atLeast"/>
        </w:trPr>
        <w:tc>
          <w:tcPr>
            <w:tcW w:w="56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3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部门预算支出经济分类科目</w:t>
            </w:r>
          </w:p>
        </w:tc>
        <w:tc>
          <w:tcPr>
            <w:tcW w:w="47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本年一般公共预算基本支出</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b/>
                <w:i w:val="0"/>
                <w:color w:val="000000"/>
                <w:sz w:val="22"/>
                <w:szCs w:val="22"/>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1402.92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1290.12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112.80</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1254.12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1254.12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b/>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基本工资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245.95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245.95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津贴补贴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79.37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79.37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奖金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417.99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417.99</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绩效工资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136.15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136.15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128.86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128.86</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30109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职业年金缴费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64.43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64.43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30110</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职工基本医疗保险缴费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45.01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45.01</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公务员医疗补助缴费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其他社会保障缴费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30113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105.45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105.45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30199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其他工资福利支出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112.80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b/>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112.80</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办公费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13.57</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印刷费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0.69</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水费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0.99</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电费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8.70</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邮电费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3.19</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30209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物业管理费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2.64</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30211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差旅费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30213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维修（护）费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1.82</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30215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会议费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2.53</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30216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培训费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7.56</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30228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工会经费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9.22</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30229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福利费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11.52</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30231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公务用车运行维护费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5.70</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30239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其他交通费用</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7.88</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30299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其他商品和服务支出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24.02</w:t>
            </w: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36.00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b/>
                <w:i w:val="0"/>
                <w:color w:val="000000"/>
                <w:sz w:val="22"/>
                <w:szCs w:val="22"/>
                <w:u w:val="none"/>
              </w:rPr>
            </w:pPr>
          </w:p>
        </w:tc>
      </w:tr>
      <w:tr>
        <w:tblPrEx>
          <w:tblCellMar>
            <w:top w:w="0" w:type="dxa"/>
            <w:left w:w="0" w:type="dxa"/>
            <w:bottom w:w="0" w:type="dxa"/>
            <w:right w:w="0" w:type="dxa"/>
          </w:tblCellMar>
        </w:tblPrEx>
        <w:trPr>
          <w:trHeight w:val="42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30302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退休费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p>
        </w:tc>
      </w:tr>
    </w:tbl>
    <w:p>
      <w:pPr>
        <w:pStyle w:val="2"/>
        <w:rPr>
          <w:rFonts w:hint="default"/>
          <w:lang w:val="en-US" w:eastAsia="zh-CN"/>
        </w:rPr>
      </w:pPr>
    </w:p>
    <w:p>
      <w:pPr>
        <w:bidi w:val="0"/>
        <w:ind w:left="0" w:leftChars="0" w:firstLine="0" w:firstLineChars="0"/>
        <w:jc w:val="center"/>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表7.蔡甸区医疗保障局2025年一般公共预算“三公”经费支出表</w:t>
      </w:r>
    </w:p>
    <w:tbl>
      <w:tblPr>
        <w:tblStyle w:val="10"/>
        <w:tblW w:w="0" w:type="auto"/>
        <w:tblInd w:w="0" w:type="dxa"/>
        <w:shd w:val="clear" w:color="auto" w:fill="auto"/>
        <w:tblLayout w:type="fixed"/>
        <w:tblCellMar>
          <w:top w:w="0" w:type="dxa"/>
          <w:left w:w="0" w:type="dxa"/>
          <w:bottom w:w="0" w:type="dxa"/>
          <w:right w:w="0" w:type="dxa"/>
        </w:tblCellMar>
      </w:tblPr>
      <w:tblGrid>
        <w:gridCol w:w="1221"/>
        <w:gridCol w:w="1890"/>
        <w:gridCol w:w="870"/>
        <w:gridCol w:w="2010"/>
        <w:gridCol w:w="1440"/>
        <w:gridCol w:w="905"/>
      </w:tblGrid>
      <w:tr>
        <w:tblPrEx>
          <w:shd w:val="clear" w:color="auto" w:fill="auto"/>
          <w:tblCellMar>
            <w:top w:w="0" w:type="dxa"/>
            <w:left w:w="0" w:type="dxa"/>
            <w:bottom w:w="0" w:type="dxa"/>
            <w:right w:w="0" w:type="dxa"/>
          </w:tblCellMar>
        </w:tblPrEx>
        <w:trPr>
          <w:trHeight w:val="750"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CellMar>
            <w:top w:w="0" w:type="dxa"/>
            <w:left w:w="0" w:type="dxa"/>
            <w:bottom w:w="0" w:type="dxa"/>
            <w:right w:w="0" w:type="dxa"/>
          </w:tblCellMar>
        </w:tblPrEx>
        <w:trPr>
          <w:trHeight w:val="420" w:hRule="atLeast"/>
        </w:trPr>
        <w:tc>
          <w:tcPr>
            <w:tcW w:w="599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43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right"/>
              <w:rPr>
                <w:rFonts w:hint="eastAsia" w:ascii="宋体" w:hAnsi="宋体" w:eastAsia="宋体" w:cs="宋体"/>
                <w:i w:val="0"/>
                <w:color w:val="000000"/>
                <w:sz w:val="22"/>
                <w:szCs w:val="22"/>
                <w:u w:val="none"/>
              </w:rPr>
            </w:pPr>
          </w:p>
        </w:tc>
      </w:tr>
    </w:tbl>
    <w:p>
      <w:pPr>
        <w:pStyle w:val="2"/>
        <w:rPr>
          <w:rFonts w:hint="eastAsia"/>
          <w:lang w:val="en-US" w:eastAsia="zh-CN"/>
        </w:rPr>
      </w:pPr>
    </w:p>
    <w:p>
      <w:pPr>
        <w:bidi w:val="0"/>
        <w:ind w:left="0" w:leftChars="0" w:firstLine="0" w:firstLineChars="0"/>
        <w:jc w:val="center"/>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表8.蔡甸区医疗保障局2025年政府性基金预算支出表</w:t>
      </w:r>
    </w:p>
    <w:tbl>
      <w:tblPr>
        <w:tblStyle w:val="10"/>
        <w:tblW w:w="0" w:type="auto"/>
        <w:tblInd w:w="0" w:type="dxa"/>
        <w:shd w:val="clear" w:color="auto" w:fill="auto"/>
        <w:tblLayout w:type="fixed"/>
        <w:tblCellMar>
          <w:top w:w="0" w:type="dxa"/>
          <w:left w:w="0" w:type="dxa"/>
          <w:bottom w:w="0" w:type="dxa"/>
          <w:right w:w="0" w:type="dxa"/>
        </w:tblCellMar>
      </w:tblPr>
      <w:tblGrid>
        <w:gridCol w:w="2302"/>
        <w:gridCol w:w="2550"/>
        <w:gridCol w:w="1230"/>
        <w:gridCol w:w="1290"/>
        <w:gridCol w:w="964"/>
      </w:tblGrid>
      <w:tr>
        <w:tblPrEx>
          <w:shd w:val="clear" w:color="auto" w:fill="auto"/>
          <w:tblCellMar>
            <w:top w:w="0" w:type="dxa"/>
            <w:left w:w="0" w:type="dxa"/>
            <w:bottom w:w="0" w:type="dxa"/>
            <w:right w:w="0" w:type="dxa"/>
          </w:tblCellMar>
        </w:tblPrEx>
        <w:trPr>
          <w:trHeight w:val="750"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政府性基金预算支出表</w:t>
            </w:r>
          </w:p>
        </w:tc>
      </w:tr>
      <w:tr>
        <w:tblPrEx>
          <w:tblCellMar>
            <w:top w:w="0" w:type="dxa"/>
            <w:left w:w="0" w:type="dxa"/>
            <w:bottom w:w="0" w:type="dxa"/>
            <w:right w:w="0" w:type="dxa"/>
          </w:tblCellMar>
        </w:tblPrEx>
        <w:trPr>
          <w:trHeight w:val="420" w:hRule="atLeast"/>
        </w:trPr>
        <w:tc>
          <w:tcPr>
            <w:tcW w:w="608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34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本年政府性基金预算支出</w:t>
            </w:r>
          </w:p>
        </w:tc>
      </w:tr>
      <w:tr>
        <w:tblPrEx>
          <w:tblCellMar>
            <w:top w:w="0" w:type="dxa"/>
            <w:left w:w="0" w:type="dxa"/>
            <w:bottom w:w="0" w:type="dxa"/>
            <w:right w:w="0" w:type="dxa"/>
          </w:tblCellMar>
        </w:tblPrEx>
        <w:trPr>
          <w:trHeight w:val="420" w:hRule="atLeast"/>
        </w:trPr>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kern w:val="0"/>
                <w:sz w:val="22"/>
                <w:szCs w:val="22"/>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i w:val="0"/>
                <w:color w:val="000000"/>
                <w:kern w:val="0"/>
                <w:sz w:val="22"/>
                <w:szCs w:val="22"/>
                <w:u w:val="none"/>
                <w:lang w:val="en-US" w:eastAsia="zh-CN" w:bidi="ar"/>
              </w:rPr>
            </w:pPr>
          </w:p>
        </w:tc>
      </w:tr>
    </w:tbl>
    <w:p>
      <w:pPr>
        <w:pStyle w:val="2"/>
        <w:rPr>
          <w:rFonts w:hint="eastAsia"/>
          <w:lang w:val="en-US" w:eastAsia="zh-CN"/>
        </w:rPr>
      </w:pPr>
    </w:p>
    <w:p>
      <w:pPr>
        <w:bidi w:val="0"/>
        <w:ind w:left="0" w:leftChars="0" w:firstLine="0" w:firstLineChars="0"/>
        <w:jc w:val="center"/>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表9.蔡甸区医疗保障局2025年项目支出表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17"/>
        <w:gridCol w:w="1950"/>
        <w:gridCol w:w="1665"/>
        <w:gridCol w:w="121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8336" w:type="dxa"/>
            <w:gridSpan w:val="5"/>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Calibri" w:hAnsi="Calibri" w:cs="Calibri"/>
                <w:i w:val="0"/>
                <w:color w:val="000000"/>
                <w:sz w:val="36"/>
                <w:szCs w:val="36"/>
                <w:u w:val="none"/>
              </w:rPr>
            </w:pPr>
            <w:r>
              <w:rPr>
                <w:rFonts w:hint="default" w:ascii="Calibri" w:hAnsi="Calibri" w:eastAsia="宋体" w:cs="Calibri"/>
                <w:i w:val="0"/>
                <w:color w:val="000000"/>
                <w:kern w:val="0"/>
                <w:sz w:val="36"/>
                <w:szCs w:val="36"/>
                <w:u w:val="none"/>
                <w:lang w:val="en-US" w:eastAsia="zh-CN" w:bidi="ar"/>
              </w:rPr>
              <w:t>国有资本经营预算支出表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932" w:type="dxa"/>
            <w:gridSpan w:val="3"/>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[420114000]蔡甸区 , [056]武汉市蔡甸区医疗保障局 , [056001]武汉市蔡甸区医疗保障局本级 , [056002]武汉市蔡甸区医疗保障服务中心 , [056003]武汉市蔡甸区医疗保障基金核查中心</w:t>
            </w:r>
          </w:p>
        </w:tc>
        <w:tc>
          <w:tcPr>
            <w:tcW w:w="2404"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单位：</w:t>
            </w:r>
            <w:r>
              <w:rPr>
                <w:rFonts w:hint="eastAsia" w:ascii="Calibri" w:hAnsi="Calibri" w:eastAsia="宋体" w:cs="Calibri"/>
                <w:i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317"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经济科目编码</w:t>
            </w:r>
          </w:p>
        </w:tc>
        <w:tc>
          <w:tcPr>
            <w:tcW w:w="1950"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经济科目名称</w:t>
            </w:r>
          </w:p>
        </w:tc>
        <w:tc>
          <w:tcPr>
            <w:tcW w:w="406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317"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1950" w:type="dxa"/>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166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总计</w:t>
            </w:r>
          </w:p>
        </w:tc>
        <w:tc>
          <w:tcPr>
            <w:tcW w:w="12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基本支出</w:t>
            </w:r>
          </w:p>
        </w:tc>
        <w:tc>
          <w:tcPr>
            <w:tcW w:w="118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31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1950"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Calibri" w:hAnsi="Calibri" w:cs="Calibri"/>
                <w:i w:val="0"/>
                <w:color w:val="000000"/>
                <w:sz w:val="22"/>
                <w:szCs w:val="22"/>
                <w:u w:val="none"/>
              </w:rPr>
            </w:pPr>
          </w:p>
        </w:tc>
        <w:tc>
          <w:tcPr>
            <w:tcW w:w="166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color w:val="000000"/>
                <w:kern w:val="0"/>
                <w:sz w:val="22"/>
                <w:szCs w:val="22"/>
                <w:u w:val="none"/>
                <w:lang w:val="en-US" w:eastAsia="zh-CN" w:bidi="ar"/>
              </w:rPr>
            </w:pPr>
          </w:p>
        </w:tc>
        <w:tc>
          <w:tcPr>
            <w:tcW w:w="12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color w:val="000000"/>
                <w:kern w:val="0"/>
                <w:sz w:val="22"/>
                <w:szCs w:val="22"/>
                <w:u w:val="none"/>
                <w:lang w:val="en-US" w:eastAsia="zh-CN" w:bidi="ar"/>
              </w:rPr>
            </w:pPr>
          </w:p>
        </w:tc>
        <w:tc>
          <w:tcPr>
            <w:tcW w:w="118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Calibri" w:hAnsi="Calibri" w:eastAsia="宋体" w:cs="Calibri"/>
                <w:i w:val="0"/>
                <w:color w:val="000000"/>
                <w:kern w:val="0"/>
                <w:sz w:val="22"/>
                <w:szCs w:val="22"/>
                <w:u w:val="none"/>
                <w:lang w:val="en-US" w:eastAsia="zh-CN" w:bidi="ar"/>
              </w:rPr>
            </w:pPr>
          </w:p>
        </w:tc>
      </w:tr>
    </w:tbl>
    <w:p>
      <w:pPr>
        <w:pStyle w:val="2"/>
        <w:ind w:left="0" w:leftChars="0" w:firstLine="0" w:firstLineChars="0"/>
        <w:rPr>
          <w:rFonts w:hint="eastAsia"/>
          <w:lang w:val="en-US" w:eastAsia="zh-CN"/>
        </w:rPr>
      </w:pPr>
    </w:p>
    <w:p>
      <w:pPr>
        <w:bidi w:val="0"/>
        <w:ind w:left="0" w:leftChars="0" w:firstLine="0" w:firstLineChars="0"/>
        <w:jc w:val="center"/>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表10.部门整体支出绩效目标表</w:t>
      </w:r>
    </w:p>
    <w:p>
      <w:pPr>
        <w:widowControl/>
        <w:spacing w:after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lang w:val="en-US" w:eastAsia="zh-CN"/>
        </w:rPr>
        <w:t>蔡甸区医疗保障局2025年</w:t>
      </w:r>
      <w:r>
        <w:rPr>
          <w:rFonts w:hint="eastAsia" w:ascii="方正小标宋简体" w:hAnsi="Times New Roman" w:eastAsia="方正小标宋简体" w:cs="方正小标宋简体"/>
          <w:sz w:val="36"/>
          <w:szCs w:val="36"/>
        </w:rPr>
        <w:t>整体支出绩效目标表</w:t>
      </w:r>
    </w:p>
    <w:p>
      <w:pPr>
        <w:widowControl/>
        <w:jc w:val="right"/>
        <w:rPr>
          <w:rFonts w:hint="eastAsia" w:ascii="仿宋_GB2312" w:hAnsi="仿宋_GB2312" w:eastAsia="仿宋_GB2312" w:cs="仿宋_GB2312"/>
          <w:b w:val="0"/>
          <w:bCs w:val="0"/>
          <w:kern w:val="0"/>
          <w:sz w:val="21"/>
          <w:szCs w:val="21"/>
          <w:lang w:val="en-US" w:eastAsia="zh-CN"/>
        </w:rPr>
      </w:pPr>
      <w:r>
        <w:rPr>
          <w:rFonts w:ascii="宋体" w:hAnsi="宋体" w:eastAsia="宋体" w:cs="楷体_GB2312"/>
        </w:rPr>
        <w:t xml:space="preserve">                   </w:t>
      </w:r>
      <w:r>
        <w:rPr>
          <w:rFonts w:hint="eastAsia" w:ascii="宋体" w:hAnsi="宋体" w:eastAsia="宋体" w:cs="楷体_GB2312"/>
          <w:lang w:val="en-US" w:eastAsia="zh-CN"/>
        </w:rPr>
        <w:t xml:space="preserve"> </w:t>
      </w:r>
      <w:r>
        <w:rPr>
          <w:rFonts w:ascii="宋体" w:hAnsi="宋体" w:eastAsia="宋体" w:cs="楷体_GB2312"/>
        </w:rPr>
        <w:t xml:space="preserve">         </w:t>
      </w:r>
      <w:r>
        <w:rPr>
          <w:rFonts w:hint="eastAsia" w:ascii="仿宋_GB2312" w:hAnsi="仿宋_GB2312" w:eastAsia="仿宋_GB2312" w:cs="仿宋_GB2312"/>
          <w:b w:val="0"/>
          <w:bCs w:val="0"/>
          <w:kern w:val="0"/>
          <w:sz w:val="21"/>
          <w:szCs w:val="21"/>
          <w:lang w:val="en-US" w:eastAsia="zh-CN"/>
        </w:rPr>
        <w:t>资金单位：万元</w:t>
      </w: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30"/>
        <w:gridCol w:w="1648"/>
        <w:gridCol w:w="1505"/>
        <w:gridCol w:w="946"/>
        <w:gridCol w:w="392"/>
        <w:gridCol w:w="636"/>
        <w:gridCol w:w="88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部门（单位）名称</w:t>
            </w:r>
          </w:p>
        </w:tc>
        <w:tc>
          <w:tcPr>
            <w:tcW w:w="7960" w:type="dxa"/>
            <w:gridSpan w:val="8"/>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 xml:space="preserve"> </w:t>
            </w:r>
            <w:r>
              <w:rPr>
                <w:rFonts w:hint="eastAsia" w:ascii="仿宋_GB2312" w:hAnsi="仿宋_GB2312" w:eastAsia="仿宋_GB2312" w:cs="仿宋_GB2312"/>
                <w:b w:val="0"/>
                <w:bCs w:val="0"/>
                <w:kern w:val="0"/>
                <w:sz w:val="21"/>
                <w:szCs w:val="21"/>
                <w:lang w:val="en-US" w:eastAsia="zh-CN"/>
              </w:rPr>
              <w:t>武汉市蔡甸区医疗保障局</w:t>
            </w:r>
            <w:r>
              <w:rPr>
                <w:rFonts w:hint="eastAsia" w:ascii="仿宋_GB2312" w:hAnsi="仿宋_GB2312" w:eastAsia="仿宋_GB2312" w:cs="仿宋_GB2312"/>
                <w:b w:val="0"/>
                <w:bCs w:val="0"/>
                <w:kern w:val="0"/>
                <w:sz w:val="21"/>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填报人</w:t>
            </w: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严梦</w:t>
            </w:r>
            <w:r>
              <w:rPr>
                <w:rFonts w:hint="eastAsia" w:ascii="仿宋_GB2312" w:hAnsi="仿宋_GB2312" w:eastAsia="仿宋_GB2312" w:cs="仿宋_GB2312"/>
                <w:b w:val="0"/>
                <w:bCs w:val="0"/>
                <w:kern w:val="0"/>
                <w:sz w:val="21"/>
                <w:szCs w:val="21"/>
                <w:lang w:val="en-US"/>
              </w:rPr>
              <w:t>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联系电话</w:t>
            </w:r>
          </w:p>
        </w:tc>
        <w:tc>
          <w:tcPr>
            <w:tcW w:w="387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15327763891</w:t>
            </w:r>
            <w:r>
              <w:rPr>
                <w:rFonts w:hint="eastAsia" w:ascii="仿宋_GB2312" w:hAnsi="仿宋_GB2312" w:eastAsia="仿宋_GB2312" w:cs="仿宋_GB2312"/>
                <w:b w:val="0"/>
                <w:bCs w:val="0"/>
                <w:kern w:val="0"/>
                <w:sz w:val="21"/>
                <w:szCs w:val="21"/>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部门总体</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收支情况</w:t>
            </w:r>
          </w:p>
        </w:tc>
        <w:tc>
          <w:tcPr>
            <w:tcW w:w="4083"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总体收支情况</w:t>
            </w:r>
          </w:p>
        </w:tc>
        <w:tc>
          <w:tcPr>
            <w:tcW w:w="946"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当年金额</w:t>
            </w:r>
          </w:p>
        </w:tc>
        <w:tc>
          <w:tcPr>
            <w:tcW w:w="1028"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占比</w:t>
            </w:r>
          </w:p>
        </w:tc>
        <w:tc>
          <w:tcPr>
            <w:tcW w:w="190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4083"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946"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10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2024</w:t>
            </w:r>
            <w:r>
              <w:rPr>
                <w:rFonts w:hint="eastAsia" w:ascii="仿宋_GB2312" w:hAnsi="仿宋_GB2312" w:eastAsia="仿宋_GB2312" w:cs="仿宋_GB2312"/>
                <w:b w:val="0"/>
                <w:bCs w:val="0"/>
                <w:kern w:val="0"/>
                <w:sz w:val="21"/>
                <w:szCs w:val="21"/>
                <w:lang w:val="en-US"/>
              </w:rPr>
              <w:t>年</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2025</w:t>
            </w:r>
            <w:r>
              <w:rPr>
                <w:rFonts w:hint="eastAsia" w:ascii="仿宋_GB2312" w:hAnsi="仿宋_GB2312" w:eastAsia="仿宋_GB2312" w:cs="仿宋_GB2312"/>
                <w:b w:val="0"/>
                <w:bCs w:val="0"/>
                <w:kern w:val="0"/>
                <w:sz w:val="21"/>
                <w:szCs w:val="21"/>
                <w:lang w:val="en-U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bookmarkStart w:id="0" w:name="OLE_LINK4" w:colFirst="4" w:colLast="4"/>
            <w:bookmarkStart w:id="1" w:name="OLE_LINK1" w:colFirst="3" w:colLast="6"/>
            <w:bookmarkStart w:id="2" w:name="OLE_LINK3" w:colFirst="6" w:colLast="6"/>
            <w:bookmarkStart w:id="3" w:name="OLE_LINK5" w:colFirst="3" w:colLast="3"/>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收入</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构成</w:t>
            </w: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财政拨款</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8335.61</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99.23%</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7999.76</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8335.61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其他资金</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65</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7.7%</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65</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合计</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8400.61</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8064.76</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8400.61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支出</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构成</w:t>
            </w: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基本支出</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1402.91</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19.91%</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1394.76</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1402.92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项目支出</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6997.7</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83.29%</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6670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6997.69</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p>
        </w:tc>
        <w:tc>
          <w:tcPr>
            <w:tcW w:w="315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合计</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8400.61</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8064.76</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default"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8400.61</w:t>
            </w: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部门职能概述</w:t>
            </w:r>
          </w:p>
        </w:tc>
        <w:tc>
          <w:tcPr>
            <w:tcW w:w="7960" w:type="dxa"/>
            <w:gridSpan w:val="8"/>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1、贯彻落实中省市关于医疗保障方面的法律法规和政策规定，拟定全县医疗保险、生育保险、医疗救助、大病保险等有关医疗保障方面的规章、草案、计划、政策并组织实施。</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2、制定</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医疗保障基金监督管理办法并组织实施，管理使用医疗保障基金，建立健全医疗保障基金安全防控机制，推进医疗保障基金支付方式改革。</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3、制定</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医疗保障筹资和待遇政策，统筹城乡医疗保障待遇标准，建立健全与筹资水平相适应的待遇调整机制。</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4、根据省市药品、医用耗材、医疗服务项目、医疗服务设施等医保目录和支付标准，健全完善全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纳入医保支付的药品、医用耗材、医疗服务项目、医疗服务设施等医保目录和支付标准，建立动态调整机制。</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5、贯彻执行省、市药品、医用耗材价格和医疗服务项目、医疗服务设施收费等政策，对全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药品、医用耗材价格和医疗服务项目、医疗服务设施收费进行监督管理。建立医保支付医药服务价格合理确定和动态调整机制，推动建立市场主导的社会医药服务价格形成机制，建立健全价格信息监测和信息发布制度。</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6、贯彻落实省市药品、医用耗材的招标采购政策并监督实施，指导全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药品，医用耗材招标采购工作。</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7、制定并组织实施全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定点医药机构协议和支付管理办法，建立健全医疗保障信用评价体系和信息披露制度，监督管理纳入医保范围内的医疗服务行为和医疗费用，依法查处医疗保障领域违法违规行为。</w:t>
            </w: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rPr>
              <w:t>8、负责全</w:t>
            </w:r>
            <w:r>
              <w:rPr>
                <w:rFonts w:hint="eastAsia" w:ascii="仿宋_GB2312" w:hAnsi="仿宋_GB2312" w:eastAsia="仿宋_GB2312" w:cs="仿宋_GB2312"/>
                <w:b w:val="0"/>
                <w:bCs w:val="0"/>
                <w:kern w:val="0"/>
                <w:sz w:val="21"/>
                <w:szCs w:val="21"/>
                <w:lang w:val="en-US" w:eastAsia="zh-CN"/>
              </w:rPr>
              <w:t>区</w:t>
            </w:r>
            <w:r>
              <w:rPr>
                <w:rFonts w:hint="eastAsia" w:ascii="仿宋_GB2312" w:hAnsi="仿宋_GB2312" w:eastAsia="仿宋_GB2312" w:cs="仿宋_GB2312"/>
                <w:b w:val="0"/>
                <w:bCs w:val="0"/>
                <w:kern w:val="0"/>
                <w:sz w:val="21"/>
                <w:szCs w:val="21"/>
                <w:lang w:val="en-US"/>
              </w:rPr>
              <w:t>医疗保障经办管理、公共服务体系和信息化建设；组织制定和完善异地就医管理和费用结算政策；建立健全医疗保障关系转移接续制度。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98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年度工作任务</w:t>
            </w:r>
          </w:p>
        </w:tc>
        <w:tc>
          <w:tcPr>
            <w:tcW w:w="7960" w:type="dxa"/>
            <w:gridSpan w:val="8"/>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rPr>
            </w:pPr>
          </w:p>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基本医疗保障工作将进一步强化党建引领，提高政治站位，全面从严治党，在经办服务中在认真贯彻落实各项医疗保障政策，推进医疗保障改革，继续加强基金监管。</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认真贯彻执行中央、自治区、市关于医疗保障工作的各项决策部署，坚定贯彻全面从严治党要求，统筹推进医疗保障系统党的建设；压实党风廉政建设主体责任，加强政风行风建设，有效推进党风廉政建设社会评价工作；持续推动“打击欺诈骗保、维护基金安全”有力推动医保管理服务高质量运行。</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认真做好2025年度基本医保参保工作。</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加大基金监管力度，强化基金监管手段，确保基金安全。</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增强担当意识、坚定不移深化医保改革。以医疗保障“十四五”规划为指引，准确把握新时代医保改革发展的形势，朝着“更高质量、更有效率、更加公平、更可持续”的新发展目标，持续推进医保改革。增强与卫健、人社等相关部门的合作意识，协同各方形成合力。</w:t>
            </w:r>
          </w:p>
          <w:p>
            <w:pPr>
              <w:keepNext w:val="0"/>
              <w:keepLines w:val="0"/>
              <w:pageBreakBefore w:val="0"/>
              <w:widowControl/>
              <w:numPr>
                <w:ilvl w:val="0"/>
                <w:numId w:val="1"/>
              </w:numPr>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加强医疗保障服务质量提升，进一步简政放权，优化服务流程，不断改善服务态度，改进服务质量，着力净化医疗保障市场环境，推进医疗保障公共服务标准化规范化便民化人性化。同时，进一步加强医疗保障政策宣传，做好政策解读，更好地为广大参保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项目支出情况</w:t>
            </w: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项目总预算</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项目本年度预算</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bookmarkStart w:id="4" w:name="OLE_LINK2" w:colFirst="1" w:colLast="4"/>
            <w:bookmarkStart w:id="5" w:name="OLE_LINK11" w:colFirst="2" w:colLast="4"/>
            <w:bookmarkStart w:id="6" w:name="OLE_LINK6" w:colFirst="2" w:colLast="2"/>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Arial" w:eastAsia="仿宋_GB2312" w:cs="Arial"/>
                <w:color w:val="000000"/>
                <w:kern w:val="0"/>
                <w:sz w:val="24"/>
                <w:szCs w:val="24"/>
                <w:lang w:val="en-US" w:eastAsia="zh-CN"/>
              </w:rPr>
              <w:t>政府购买服务-市民之家</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64</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64</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政府购买社会服务基本医疗经办服务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Arial" w:eastAsia="仿宋_GB2312" w:cs="Arial"/>
                <w:color w:val="000000"/>
                <w:kern w:val="0"/>
                <w:sz w:val="24"/>
                <w:szCs w:val="24"/>
                <w:lang w:val="en-US" w:eastAsia="zh-CN"/>
              </w:rPr>
              <w:t>劳务派遣-办公室工作人员</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劳务派遣劳务</w:t>
            </w:r>
            <w:r>
              <w:rPr>
                <w:rFonts w:hint="eastAsia" w:ascii="仿宋_GB2312" w:hAnsi="仿宋_GB2312" w:eastAsia="仿宋_GB2312" w:cs="仿宋_GB2312"/>
                <w:kern w:val="0"/>
                <w:sz w:val="21"/>
                <w:szCs w:val="21"/>
                <w:lang w:val="en-US" w:eastAsia="zh-CN"/>
              </w:rPr>
              <w:t>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Arial" w:eastAsia="仿宋_GB2312" w:cs="Arial"/>
                <w:color w:val="000000"/>
                <w:kern w:val="0"/>
                <w:sz w:val="24"/>
                <w:szCs w:val="24"/>
                <w:lang w:val="en-US" w:eastAsia="zh-CN"/>
              </w:rPr>
              <w:t>基金审计经费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委托第三方机构开展上述审计（一辩稿服务中心基金审计）</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Arial" w:eastAsia="仿宋_GB2312" w:cs="Arial"/>
                <w:color w:val="000000"/>
                <w:kern w:val="0"/>
                <w:sz w:val="24"/>
                <w:szCs w:val="24"/>
                <w:lang w:val="en-US" w:eastAsia="zh-CN"/>
              </w:rPr>
              <w:t>医保专项经费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　</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价格管理、服务管理、运转经费</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2025年医疗救助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1800</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1800</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为本辖区参保的医疗救助对象在全市及异地</w:t>
            </w:r>
            <w:r>
              <w:rPr>
                <w:rFonts w:hint="eastAsia" w:ascii="仿宋_GB2312" w:hAnsi="仿宋_GB2312" w:eastAsia="仿宋_GB2312" w:cs="仿宋_GB2312"/>
                <w:kern w:val="0"/>
                <w:sz w:val="21"/>
                <w:szCs w:val="21"/>
                <w:lang w:val="en-US" w:eastAsia="zh-CN"/>
              </w:rPr>
              <w:t>定点</w:t>
            </w:r>
            <w:r>
              <w:rPr>
                <w:rFonts w:hint="eastAsia" w:ascii="仿宋_GB2312" w:hAnsi="仿宋_GB2312" w:eastAsia="仿宋_GB2312" w:cs="仿宋_GB2312"/>
                <w:kern w:val="0"/>
                <w:sz w:val="21"/>
                <w:szCs w:val="21"/>
                <w:lang w:eastAsia="zh-CN"/>
              </w:rPr>
              <w:t>医疗机构（含门诊重症定点药店）产生的医疗救助费用开展受理、审核及支付工作。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2025年医疗救助手续费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按照医疗救助支付金额的1%进行支付。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城乡居民医疗保险财政补助</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2300</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2300</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维持医疗保障工作持续稳定发展。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国破企业、困难企业退休人员医保财政补助</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2256.19</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2256.19</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保障国破企业、困难企业退休人员医保财政补助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劳模、离休人员和伤残军人医保财政补助</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9.2</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9.2</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保障劳模、离休人员和伤残军人医保财政补助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聘请公共服务岗位人员经费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91</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91</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满足在岗位需要，为参保对象提供优质服务。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特殊人群医疗费缺口补助</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300</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300</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预估特殊人群缺口，弥补医疗费不足。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医疗保险经办服务工作经费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7.5</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7.5</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维持医疗保障工作持续稳定运转。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医疗保障管理工作经费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维持医疗保障工作持续稳定运转。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单位往来资金</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55</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55</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单位往来资金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聘请公共服务岗人员经费</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28</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28</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聘请公共服务岗人员经费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单位往来资金</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单位往来资金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257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两定稽核</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10.8</w:t>
            </w:r>
          </w:p>
        </w:tc>
        <w:tc>
          <w:tcPr>
            <w:tcW w:w="133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10.8</w:t>
            </w:r>
          </w:p>
        </w:tc>
        <w:tc>
          <w:tcPr>
            <w:tcW w:w="2539"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根据参保人员待遇稽核办法对就医人员进行定期和不定期的稽核，为了基金安全对两定机构不定期检查，委托第三方审计基金。</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rPr>
              <w:t>年度目标1：</w:t>
            </w:r>
            <w:r>
              <w:rPr>
                <w:rFonts w:hint="eastAsia" w:ascii="仿宋_GB2312" w:hAnsi="仿宋_GB2312" w:eastAsia="仿宋_GB2312" w:cs="仿宋_GB2312"/>
                <w:b/>
                <w:bCs/>
                <w:color w:val="000000"/>
                <w:kern w:val="0"/>
                <w:sz w:val="21"/>
                <w:szCs w:val="21"/>
              </w:rPr>
              <w:t>医疗保障服务管理机制</w:t>
            </w:r>
            <w:r>
              <w:rPr>
                <w:rFonts w:hint="eastAsia" w:ascii="仿宋_GB2312" w:hAnsi="仿宋_GB2312" w:eastAsia="仿宋_GB2312" w:cs="仿宋_GB2312"/>
                <w:b/>
                <w:bCs/>
                <w:color w:val="000000"/>
                <w:kern w:val="0"/>
                <w:sz w:val="21"/>
                <w:szCs w:val="21"/>
                <w:lang w:eastAsia="zh-CN"/>
              </w:rPr>
              <w:t>建立健全。</w:t>
            </w:r>
            <w:r>
              <w:rPr>
                <w:rFonts w:hint="eastAsia" w:ascii="仿宋_GB2312" w:hAnsi="仿宋_GB2312" w:eastAsia="仿宋_GB2312" w:cs="仿宋_GB2312"/>
                <w:b/>
                <w:bCs/>
                <w:color w:val="000000"/>
                <w:kern w:val="0"/>
                <w:sz w:val="21"/>
                <w:szCs w:val="21"/>
              </w:rPr>
              <w:t>医保综合管理服务能力</w:t>
            </w:r>
            <w:r>
              <w:rPr>
                <w:rFonts w:hint="eastAsia" w:ascii="仿宋_GB2312" w:hAnsi="仿宋_GB2312" w:eastAsia="仿宋_GB2312" w:cs="仿宋_GB2312"/>
                <w:b/>
                <w:bCs/>
                <w:color w:val="000000"/>
                <w:kern w:val="0"/>
                <w:sz w:val="21"/>
                <w:szCs w:val="21"/>
                <w:lang w:eastAsia="zh-CN"/>
              </w:rPr>
              <w:t>不断提高。保障正常运行</w:t>
            </w:r>
            <w:r>
              <w:rPr>
                <w:rFonts w:hint="eastAsia" w:ascii="仿宋_GB2312" w:hAnsi="仿宋_GB2312" w:eastAsia="仿宋_GB2312" w:cs="仿宋_GB2312"/>
                <w:b/>
                <w:bCs/>
                <w:color w:val="000000"/>
                <w:kern w:val="0"/>
                <w:sz w:val="21"/>
                <w:szCs w:val="21"/>
              </w:rPr>
              <w:t>价格</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rPr>
              <w:t>无价格违规行为</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rPr>
              <w:t>以收定支、收支平衡、保障适度、略有结余</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rPr>
              <w:t>营造医保基金监管良好氛围</w:t>
            </w:r>
            <w:r>
              <w:rPr>
                <w:rFonts w:hint="eastAsia" w:ascii="仿宋_GB2312" w:hAnsi="仿宋_GB2312" w:eastAsia="仿宋_GB2312" w:cs="仿宋_GB2312"/>
                <w:b/>
                <w:bCs/>
                <w:color w:val="000000"/>
                <w:kern w:val="0"/>
                <w:sz w:val="21"/>
                <w:szCs w:val="21"/>
                <w:lang w:eastAsia="zh-CN"/>
              </w:rPr>
              <w:t>。</w:t>
            </w:r>
            <w:r>
              <w:rPr>
                <w:rFonts w:hint="eastAsia" w:ascii="仿宋_GB2312" w:hAnsi="仿宋_GB2312" w:eastAsia="仿宋_GB2312" w:cs="仿宋_GB2312"/>
                <w:b/>
                <w:bCs/>
                <w:color w:val="000000"/>
                <w:kern w:val="0"/>
                <w:sz w:val="21"/>
                <w:szCs w:val="21"/>
                <w:lang w:val="en-US" w:eastAsia="zh-CN"/>
              </w:rPr>
              <w:t>机关后勤管理情况得到保障。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年度绩效指标</w:t>
            </w: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150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859"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101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97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近两年指标值</w:t>
            </w:r>
          </w:p>
        </w:tc>
        <w:tc>
          <w:tcPr>
            <w:tcW w:w="8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预期当年实现值</w:t>
            </w: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前</w:t>
            </w:r>
            <w:r>
              <w:rPr>
                <w:rFonts w:hint="eastAsia" w:ascii="仿宋_GB2312" w:hAnsi="仿宋_GB2312" w:eastAsia="仿宋_GB2312" w:cs="仿宋_GB2312"/>
                <w:kern w:val="0"/>
                <w:sz w:val="21"/>
                <w:szCs w:val="21"/>
              </w:rPr>
              <w:t>年</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上</w:t>
            </w:r>
            <w:r>
              <w:rPr>
                <w:rFonts w:hint="eastAsia" w:ascii="仿宋_GB2312" w:hAnsi="仿宋_GB2312" w:eastAsia="仿宋_GB2312" w:cs="仿宋_GB2312"/>
                <w:kern w:val="0"/>
                <w:sz w:val="21"/>
                <w:szCs w:val="21"/>
              </w:rPr>
              <w:t>年</w:t>
            </w:r>
          </w:p>
        </w:tc>
        <w:tc>
          <w:tcPr>
            <w:tcW w:w="8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产出</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color w:val="000000"/>
                <w:kern w:val="0"/>
                <w:sz w:val="21"/>
                <w:szCs w:val="21"/>
              </w:rPr>
              <w:t>质量指标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医疗服务价格水平、</w:t>
            </w:r>
            <w:r>
              <w:rPr>
                <w:rFonts w:hint="eastAsia" w:ascii="仿宋_GB2312" w:hAnsi="仿宋_GB2312" w:eastAsia="仿宋_GB2312" w:cs="仿宋_GB2312"/>
                <w:color w:val="000000"/>
                <w:kern w:val="0"/>
                <w:sz w:val="21"/>
                <w:szCs w:val="21"/>
                <w:lang w:val="en-US" w:eastAsia="zh-CN"/>
              </w:rPr>
              <w:t>工作正常运转</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不断优化、</w:t>
            </w:r>
            <w:r>
              <w:rPr>
                <w:rFonts w:hint="eastAsia" w:ascii="仿宋_GB2312" w:hAnsi="仿宋_GB2312" w:eastAsia="仿宋_GB2312" w:cs="仿宋_GB2312"/>
                <w:color w:val="000000"/>
                <w:kern w:val="0"/>
                <w:sz w:val="21"/>
                <w:szCs w:val="21"/>
                <w:lang w:val="en-US" w:eastAsia="zh-CN"/>
              </w:rPr>
              <w:t>单位不出现缺口</w:t>
            </w:r>
            <w:r>
              <w:rPr>
                <w:rFonts w:hint="eastAsia" w:ascii="仿宋_GB2312" w:hAnsi="仿宋_GB2312" w:eastAsia="仿宋_GB2312" w:cs="仿宋_GB2312"/>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不断优化、</w:t>
            </w:r>
            <w:r>
              <w:rPr>
                <w:rFonts w:hint="eastAsia" w:ascii="仿宋_GB2312" w:hAnsi="仿宋_GB2312" w:eastAsia="仿宋_GB2312" w:cs="仿宋_GB2312"/>
                <w:color w:val="000000"/>
                <w:kern w:val="0"/>
                <w:sz w:val="21"/>
                <w:szCs w:val="21"/>
                <w:lang w:val="en-US" w:eastAsia="zh-CN"/>
              </w:rPr>
              <w:t>单位不出现缺口</w:t>
            </w:r>
            <w:r>
              <w:rPr>
                <w:rFonts w:hint="eastAsia" w:ascii="仿宋_GB2312" w:hAnsi="仿宋_GB2312" w:eastAsia="仿宋_GB2312" w:cs="仿宋_GB2312"/>
                <w:kern w:val="0"/>
                <w:sz w:val="21"/>
                <w:szCs w:val="21"/>
              </w:rPr>
              <w:t>　</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color w:val="000000"/>
                <w:kern w:val="0"/>
                <w:sz w:val="21"/>
                <w:szCs w:val="21"/>
              </w:rPr>
              <w:t>质量指标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执行打击欺诈骗保工作完成率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100%</w:t>
            </w:r>
            <w:r>
              <w:rPr>
                <w:rFonts w:hint="eastAsia" w:ascii="仿宋_GB2312" w:hAnsi="仿宋_GB2312" w:eastAsia="仿宋_GB2312" w:cs="仿宋_GB2312"/>
                <w:kern w:val="0"/>
                <w:sz w:val="21"/>
                <w:szCs w:val="21"/>
              </w:rPr>
              <w:t>　</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质量指标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审计工作质量达标率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数量</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基本医疗保障基金收入</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4亿</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数量</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检查医疗机构是否有欺诈骗保行为次数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20次</w:t>
            </w:r>
            <w:r>
              <w:rPr>
                <w:rFonts w:hint="eastAsia" w:ascii="仿宋_GB2312" w:hAnsi="仿宋_GB2312" w:eastAsia="仿宋_GB2312" w:cs="仿宋_GB2312"/>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20次</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数量</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购买劳务派遣人数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13人</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30人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数量</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审计工作效率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效益</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lang w:val="en-US" w:eastAsia="zh-CN"/>
              </w:rPr>
            </w:pPr>
            <w:r>
              <w:rPr>
                <w:rFonts w:hint="eastAsia" w:ascii="仿宋_GB2312" w:hAnsi="仿宋_GB2312" w:eastAsia="仿宋_GB2312" w:cs="仿宋_GB2312"/>
                <w:color w:val="000000"/>
                <w:kern w:val="0"/>
                <w:sz w:val="21"/>
                <w:szCs w:val="21"/>
                <w:lang w:val="en-US" w:eastAsia="zh-CN"/>
              </w:rPr>
              <w:t>时效</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资金及时拨款率</w:t>
            </w:r>
            <w:r>
              <w:rPr>
                <w:rFonts w:hint="eastAsia" w:ascii="仿宋_GB2312" w:hAnsi="仿宋_GB2312" w:eastAsia="仿宋_GB2312" w:cs="仿宋_GB2312"/>
                <w:kern w:val="0"/>
                <w:sz w:val="21"/>
                <w:szCs w:val="21"/>
              </w:rPr>
              <w:t>　</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100%</w:t>
            </w:r>
            <w:r>
              <w:rPr>
                <w:rFonts w:hint="eastAsia" w:ascii="仿宋_GB2312" w:hAnsi="仿宋_GB2312" w:eastAsia="仿宋_GB2312" w:cs="仿宋_GB2312"/>
                <w:kern w:val="0"/>
                <w:sz w:val="21"/>
                <w:szCs w:val="21"/>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100%</w:t>
            </w:r>
            <w:r>
              <w:rPr>
                <w:rFonts w:hint="eastAsia" w:ascii="仿宋_GB2312" w:hAnsi="仿宋_GB2312" w:eastAsia="仿宋_GB2312" w:cs="仿宋_GB2312"/>
                <w:kern w:val="0"/>
                <w:sz w:val="21"/>
                <w:szCs w:val="21"/>
              </w:rPr>
              <w:t>　</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时效</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工作正常运转</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工作不出现缺口</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kern w:val="0"/>
                <w:sz w:val="21"/>
                <w:szCs w:val="21"/>
                <w:lang w:val="en-US" w:eastAsia="zh-CN"/>
              </w:rPr>
              <w:t>工作不出现缺口</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color w:val="000000"/>
                <w:kern w:val="0"/>
                <w:sz w:val="21"/>
                <w:szCs w:val="21"/>
                <w:lang w:val="en-US" w:eastAsia="zh-CN"/>
              </w:rPr>
              <w:t>时效</w:t>
            </w:r>
            <w:r>
              <w:rPr>
                <w:rFonts w:hint="eastAsia" w:ascii="仿宋_GB2312" w:hAnsi="仿宋_GB2312" w:eastAsia="仿宋_GB2312" w:cs="仿宋_GB2312"/>
                <w:color w:val="000000"/>
                <w:kern w:val="0"/>
                <w:sz w:val="21"/>
                <w:szCs w:val="21"/>
              </w:rPr>
              <w:t>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审计工作按时完成率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规范两定机构行为</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497家</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执行打击欺诈骗保情况</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机关服务人员及后勤管理情况　</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符合并得到保障</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符合并得到保障　</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计划标准</w:t>
            </w:r>
            <w:r>
              <w:rPr>
                <w:rFonts w:hint="eastAsia" w:ascii="仿宋_GB2312" w:hAnsi="仿宋_GB2312" w:eastAsia="仿宋_GB2312" w:cs="仿宋_GB2312"/>
                <w:color w:val="00000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经济效益指标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检查医疗机构次数　</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20次</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20次　</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计划标准</w:t>
            </w:r>
            <w:r>
              <w:rPr>
                <w:rFonts w:hint="eastAsia" w:ascii="仿宋_GB2312" w:hAnsi="仿宋_GB2312" w:eastAsia="仿宋_GB2312" w:cs="仿宋_GB2312"/>
                <w:color w:val="00000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满意度指标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服务满意度指标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参保人员医疗保险待遇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95%</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服务满意度指标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调查问卷满意度</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bCs/>
                <w:kern w:val="0"/>
                <w:sz w:val="21"/>
                <w:szCs w:val="21"/>
              </w:rPr>
              <w:t>年度目标2：</w:t>
            </w:r>
            <w:r>
              <w:rPr>
                <w:rFonts w:hint="eastAsia" w:ascii="仿宋_GB2312" w:hAnsi="仿宋_GB2312" w:eastAsia="仿宋_GB2312" w:cs="仿宋_GB2312"/>
                <w:b/>
                <w:bCs/>
                <w:kern w:val="0"/>
                <w:sz w:val="21"/>
                <w:szCs w:val="21"/>
                <w:lang w:val="en-US" w:eastAsia="zh-CN"/>
              </w:rPr>
              <w:t>采取多种形式做好医疗保险政策宣传和医疗保险条例的普及活动，在贫困人口基本医疗问题从根本上解决因病致贫，得到医疗保障，切实做好医疗救助工作情况。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年度绩效指标</w:t>
            </w: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150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859"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101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97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近两年指标值</w:t>
            </w:r>
          </w:p>
        </w:tc>
        <w:tc>
          <w:tcPr>
            <w:tcW w:w="8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预期当年实现值</w:t>
            </w: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前</w:t>
            </w:r>
            <w:r>
              <w:rPr>
                <w:rFonts w:hint="eastAsia" w:ascii="仿宋_GB2312" w:hAnsi="仿宋_GB2312" w:eastAsia="仿宋_GB2312" w:cs="仿宋_GB2312"/>
                <w:kern w:val="0"/>
                <w:sz w:val="21"/>
                <w:szCs w:val="21"/>
              </w:rPr>
              <w:t>年</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上</w:t>
            </w:r>
            <w:r>
              <w:rPr>
                <w:rFonts w:hint="eastAsia" w:ascii="仿宋_GB2312" w:hAnsi="仿宋_GB2312" w:eastAsia="仿宋_GB2312" w:cs="仿宋_GB2312"/>
                <w:kern w:val="0"/>
                <w:sz w:val="21"/>
                <w:szCs w:val="21"/>
              </w:rPr>
              <w:t>年</w:t>
            </w:r>
          </w:p>
        </w:tc>
        <w:tc>
          <w:tcPr>
            <w:tcW w:w="8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产出</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医疗救助政策覆盖率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医疗救助政策覆盖率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救助人次数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50000人次</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参保覆盖率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≥88%</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≥88%</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聘用人数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13人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城乡居民医保参保人次数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29500人</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30000人</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310000人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职工医保参保人次数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95000人</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98000人</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100000人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 w:hAnsi="仿宋" w:eastAsia="仿宋" w:cs="仿宋"/>
                <w:color w:val="000000"/>
                <w:kern w:val="0"/>
                <w:sz w:val="18"/>
                <w:szCs w:val="18"/>
              </w:rPr>
              <w:t>效益指标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切实做好</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满意度指标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18"/>
                <w:szCs w:val="18"/>
              </w:rPr>
              <w:t>服务对象满意度指标　</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18"/>
                <w:szCs w:val="18"/>
              </w:rPr>
              <w:t>受众调查问卷满意度比率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18"/>
                <w:szCs w:val="18"/>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18"/>
                <w:szCs w:val="18"/>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调查问卷满意度</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服务对象满意度</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服务对象满意度</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≥88%</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≥88%</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社会公众或服务对象满意度指标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参保对象满意度（双评议）</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99%</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社会公众或服务对象满意度指标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948"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bCs/>
                <w:kern w:val="0"/>
                <w:sz w:val="21"/>
                <w:szCs w:val="21"/>
              </w:rPr>
              <w:t>年度目标</w:t>
            </w:r>
            <w:r>
              <w:rPr>
                <w:rFonts w:hint="eastAsia" w:ascii="仿宋_GB2312" w:hAnsi="仿宋_GB2312" w:eastAsia="仿宋_GB2312" w:cs="仿宋_GB2312"/>
                <w:b/>
                <w:bCs/>
                <w:kern w:val="0"/>
                <w:sz w:val="21"/>
                <w:szCs w:val="21"/>
                <w:lang w:val="en-US" w:eastAsia="zh-CN"/>
              </w:rPr>
              <w:t>3</w:t>
            </w:r>
            <w:r>
              <w:rPr>
                <w:rFonts w:hint="eastAsia" w:ascii="仿宋_GB2312" w:hAnsi="仿宋_GB2312" w:eastAsia="仿宋_GB2312" w:cs="仿宋_GB2312"/>
                <w:b/>
                <w:bCs/>
                <w:kern w:val="0"/>
                <w:sz w:val="21"/>
                <w:szCs w:val="21"/>
              </w:rPr>
              <w:t>：</w:t>
            </w:r>
            <w:r>
              <w:rPr>
                <w:rFonts w:hint="eastAsia" w:ascii="仿宋_GB2312" w:hAnsi="仿宋_GB2312" w:eastAsia="仿宋_GB2312" w:cs="仿宋_GB2312"/>
                <w:b/>
                <w:bCs/>
                <w:kern w:val="0"/>
                <w:sz w:val="21"/>
                <w:szCs w:val="21"/>
                <w:lang w:eastAsia="zh-CN"/>
              </w:rPr>
              <w:t>不定期委托第三方检查</w:t>
            </w:r>
            <w:r>
              <w:rPr>
                <w:rFonts w:hint="eastAsia" w:ascii="仿宋_GB2312" w:hAnsi="仿宋_GB2312" w:eastAsia="仿宋_GB2312" w:cs="仿宋_GB2312"/>
                <w:b/>
                <w:bCs/>
                <w:kern w:val="0"/>
                <w:sz w:val="21"/>
                <w:szCs w:val="21"/>
                <w:lang w:val="en-US" w:eastAsia="zh-CN"/>
              </w:rPr>
              <w:t>两定机构，切实做好稽查工作。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年度绩效指标</w:t>
            </w: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64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150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859"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101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97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近两年指标值</w:t>
            </w:r>
          </w:p>
        </w:tc>
        <w:tc>
          <w:tcPr>
            <w:tcW w:w="8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预期当年实现值</w:t>
            </w: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64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50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前</w:t>
            </w:r>
            <w:r>
              <w:rPr>
                <w:rFonts w:hint="eastAsia" w:ascii="仿宋_GB2312" w:hAnsi="仿宋_GB2312" w:eastAsia="仿宋_GB2312" w:cs="仿宋_GB2312"/>
                <w:kern w:val="0"/>
                <w:sz w:val="21"/>
                <w:szCs w:val="21"/>
              </w:rPr>
              <w:t>年</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上</w:t>
            </w:r>
            <w:r>
              <w:rPr>
                <w:rFonts w:hint="eastAsia" w:ascii="仿宋_GB2312" w:hAnsi="仿宋_GB2312" w:eastAsia="仿宋_GB2312" w:cs="仿宋_GB2312"/>
                <w:kern w:val="0"/>
                <w:sz w:val="21"/>
                <w:szCs w:val="21"/>
              </w:rPr>
              <w:t>年</w:t>
            </w:r>
          </w:p>
        </w:tc>
        <w:tc>
          <w:tcPr>
            <w:tcW w:w="8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101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产出指标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u w:val="none"/>
                <w:lang w:val="en-US" w:eastAsia="zh-CN"/>
              </w:rPr>
            </w:pPr>
            <w:r>
              <w:rPr>
                <w:rFonts w:hint="eastAsia" w:ascii="仿宋_GB2312" w:hAnsi="宋体" w:eastAsia="仿宋_GB2312" w:cs="Arial"/>
                <w:color w:val="000000"/>
                <w:kern w:val="0"/>
                <w:sz w:val="24"/>
                <w:szCs w:val="24"/>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u w:val="none"/>
                <w:lang w:val="en-US"/>
              </w:rPr>
            </w:pPr>
            <w:r>
              <w:rPr>
                <w:rFonts w:hint="eastAsia" w:ascii="仿宋_GB2312" w:hAnsi="宋体" w:eastAsia="仿宋_GB2312" w:cs="Arial"/>
                <w:color w:val="000000"/>
                <w:kern w:val="0"/>
                <w:sz w:val="24"/>
                <w:szCs w:val="24"/>
                <w:lang w:val="en-US" w:eastAsia="zh-CN"/>
              </w:rPr>
              <w:t>购买劳务派遣人数</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lang w:val="en-US" w:eastAsia="zh-CN"/>
              </w:rPr>
              <w:t>4人</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lang w:val="en-US" w:eastAsia="zh-CN"/>
              </w:rPr>
              <w:t>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18"/>
                <w:szCs w:val="18"/>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18"/>
                <w:szCs w:val="18"/>
              </w:rPr>
              <w:t>两定机构稽核工作完成</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rPr>
              <w:t>≤2</w:t>
            </w:r>
            <w:r>
              <w:rPr>
                <w:rFonts w:hint="eastAsia" w:ascii="仿宋_GB2312" w:hAnsi="宋体" w:eastAsia="仿宋_GB2312" w:cs="Arial"/>
                <w:color w:val="000000"/>
                <w:kern w:val="0"/>
                <w:sz w:val="24"/>
                <w:szCs w:val="24"/>
                <w:lang w:val="en-US" w:eastAsia="zh-CN"/>
              </w:rPr>
              <w:t>6</w:t>
            </w:r>
            <w:r>
              <w:rPr>
                <w:rFonts w:ascii="仿宋_GB2312" w:hAnsi="宋体" w:eastAsia="仿宋_GB2312" w:cs="Arial"/>
                <w:color w:val="000000"/>
                <w:kern w:val="0"/>
                <w:sz w:val="24"/>
                <w:szCs w:val="24"/>
              </w:rPr>
              <w:t>0</w:t>
            </w:r>
            <w:r>
              <w:rPr>
                <w:rFonts w:hint="eastAsia" w:ascii="仿宋_GB2312" w:hAnsi="宋体" w:eastAsia="仿宋_GB2312" w:cs="Arial"/>
                <w:color w:val="000000"/>
                <w:kern w:val="0"/>
                <w:sz w:val="24"/>
                <w:szCs w:val="24"/>
              </w:rPr>
              <w:t>件</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rPr>
              <w:t>≤</w:t>
            </w:r>
            <w:r>
              <w:rPr>
                <w:rFonts w:hint="eastAsia" w:ascii="仿宋_GB2312" w:hAnsi="宋体" w:eastAsia="仿宋_GB2312" w:cs="Arial"/>
                <w:color w:val="000000"/>
                <w:kern w:val="0"/>
                <w:sz w:val="24"/>
                <w:szCs w:val="24"/>
                <w:lang w:val="en-US" w:eastAsia="zh-CN"/>
              </w:rPr>
              <w:t>30</w:t>
            </w:r>
            <w:r>
              <w:rPr>
                <w:rFonts w:ascii="仿宋_GB2312" w:hAnsi="宋体" w:eastAsia="仿宋_GB2312" w:cs="Arial"/>
                <w:color w:val="000000"/>
                <w:kern w:val="0"/>
                <w:sz w:val="24"/>
                <w:szCs w:val="24"/>
              </w:rPr>
              <w:t>0</w:t>
            </w:r>
            <w:r>
              <w:rPr>
                <w:rFonts w:hint="eastAsia" w:ascii="仿宋_GB2312" w:hAnsi="宋体" w:eastAsia="仿宋_GB2312" w:cs="Arial"/>
                <w:color w:val="000000"/>
                <w:kern w:val="0"/>
                <w:sz w:val="24"/>
                <w:szCs w:val="24"/>
              </w:rPr>
              <w:t>件</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≤3</w:t>
            </w:r>
            <w:r>
              <w:rPr>
                <w:rFonts w:ascii="仿宋_GB2312" w:hAnsi="宋体" w:eastAsia="仿宋_GB2312" w:cs="Arial"/>
                <w:color w:val="000000"/>
                <w:kern w:val="0"/>
                <w:sz w:val="24"/>
                <w:szCs w:val="24"/>
              </w:rPr>
              <w:t>00</w:t>
            </w:r>
            <w:r>
              <w:rPr>
                <w:rFonts w:hint="eastAsia" w:ascii="仿宋_GB2312" w:hAnsi="宋体" w:eastAsia="仿宋_GB2312" w:cs="Arial"/>
                <w:color w:val="000000"/>
                <w:kern w:val="0"/>
                <w:sz w:val="24"/>
                <w:szCs w:val="24"/>
              </w:rPr>
              <w:t>件</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数量指标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对定点医药机构检查数量</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w:t>
            </w:r>
            <w:r>
              <w:rPr>
                <w:rFonts w:hint="eastAsia" w:ascii="仿宋_GB2312" w:hAnsi="宋体" w:eastAsia="仿宋_GB2312" w:cs="Arial"/>
                <w:color w:val="000000"/>
                <w:kern w:val="0"/>
                <w:sz w:val="24"/>
                <w:szCs w:val="24"/>
                <w:lang w:val="en-US" w:eastAsia="zh-CN"/>
              </w:rPr>
              <w:t>170</w:t>
            </w:r>
            <w:r>
              <w:rPr>
                <w:rFonts w:hint="eastAsia" w:ascii="仿宋_GB2312" w:hAnsi="宋体" w:eastAsia="仿宋_GB2312" w:cs="Arial"/>
                <w:color w:val="000000"/>
                <w:kern w:val="0"/>
                <w:sz w:val="24"/>
                <w:szCs w:val="24"/>
              </w:rPr>
              <w:t>家</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18"/>
                <w:szCs w:val="18"/>
              </w:rPr>
              <w:t>满意度指标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18"/>
                <w:szCs w:val="18"/>
              </w:rPr>
              <w:t>社会公众或服务对象满意指标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18"/>
                <w:szCs w:val="18"/>
              </w:rPr>
              <w:t>受众调查问卷满意度比率</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rPr>
              <w:t>　</w:t>
            </w: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仿宋_GB2312" w:eastAsia="仿宋_GB2312" w:cs="仿宋_GB2312"/>
                <w:kern w:val="0"/>
                <w:sz w:val="21"/>
                <w:szCs w:val="21"/>
                <w:lang w:val="en-US"/>
              </w:rPr>
            </w:pPr>
            <w:r>
              <w:rPr>
                <w:rFonts w:hint="eastAsia" w:ascii="仿宋_GB2312" w:hAnsi="宋体" w:eastAsia="仿宋_GB2312" w:cs="Arial"/>
                <w:color w:val="000000"/>
                <w:kern w:val="0"/>
                <w:sz w:val="24"/>
                <w:szCs w:val="24"/>
              </w:rPr>
              <w:t>　</w:t>
            </w: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仿宋_GB2312" w:eastAsia="仿宋_GB2312" w:cs="仿宋_GB2312"/>
                <w:kern w:val="0"/>
                <w:sz w:val="21"/>
                <w:szCs w:val="21"/>
                <w:lang w:val="en-US"/>
              </w:rPr>
            </w:pPr>
            <w:r>
              <w:rPr>
                <w:rFonts w:hint="eastAsia" w:ascii="仿宋_GB2312" w:hAnsi="宋体" w:eastAsia="仿宋_GB2312" w:cs="Arial"/>
                <w:color w:val="000000"/>
                <w:kern w:val="0"/>
                <w:sz w:val="24"/>
                <w:szCs w:val="24"/>
              </w:rPr>
              <w:t>　≥9</w:t>
            </w:r>
            <w:r>
              <w:rPr>
                <w:rFonts w:ascii="仿宋_GB2312" w:hAnsi="宋体" w:eastAsia="仿宋_GB2312" w:cs="Arial"/>
                <w:color w:val="000000"/>
                <w:kern w:val="0"/>
                <w:sz w:val="24"/>
                <w:szCs w:val="24"/>
              </w:rPr>
              <w:t>8%</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18"/>
                <w:szCs w:val="18"/>
              </w:rPr>
              <w:t>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kern w:val="0"/>
                <w:sz w:val="21"/>
                <w:szCs w:val="21"/>
              </w:rPr>
            </w:pP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Arial"/>
                <w:color w:val="000000"/>
                <w:kern w:val="0"/>
                <w:sz w:val="24"/>
                <w:szCs w:val="24"/>
              </w:rPr>
              <w:t>效效指标</w:t>
            </w:r>
          </w:p>
        </w:tc>
        <w:tc>
          <w:tcPr>
            <w:tcW w:w="164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Arial"/>
                <w:color w:val="000000"/>
                <w:kern w:val="0"/>
                <w:sz w:val="24"/>
                <w:szCs w:val="24"/>
              </w:rPr>
              <w:t>社会效益指标</w:t>
            </w:r>
          </w:p>
        </w:tc>
        <w:tc>
          <w:tcPr>
            <w:tcW w:w="150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lang w:val="en-US" w:eastAsia="zh-CN"/>
              </w:rPr>
              <w:t>社会</w:t>
            </w:r>
            <w:r>
              <w:rPr>
                <w:rFonts w:hint="eastAsia" w:ascii="仿宋_GB2312" w:hAnsi="宋体" w:eastAsia="仿宋_GB2312" w:cs="Arial"/>
                <w:color w:val="000000"/>
                <w:kern w:val="0"/>
                <w:sz w:val="21"/>
                <w:szCs w:val="21"/>
              </w:rPr>
              <w:t>服务</w:t>
            </w:r>
            <w:r>
              <w:rPr>
                <w:rFonts w:hint="eastAsia" w:ascii="仿宋_GB2312" w:hAnsi="宋体" w:eastAsia="仿宋_GB2312" w:cs="Arial"/>
                <w:color w:val="000000"/>
                <w:kern w:val="0"/>
                <w:sz w:val="21"/>
                <w:szCs w:val="21"/>
                <w:lang w:val="en-US" w:eastAsia="zh-CN"/>
              </w:rPr>
              <w:t>人员</w:t>
            </w:r>
          </w:p>
        </w:tc>
        <w:tc>
          <w:tcPr>
            <w:tcW w:w="94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kern w:val="0"/>
                <w:sz w:val="21"/>
                <w:szCs w:val="21"/>
              </w:rPr>
            </w:pPr>
          </w:p>
        </w:tc>
        <w:tc>
          <w:tcPr>
            <w:tcW w:w="10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p>
        </w:tc>
        <w:tc>
          <w:tcPr>
            <w:tcW w:w="8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宋体" w:eastAsia="仿宋_GB2312" w:cs="Arial"/>
                <w:color w:val="000000"/>
                <w:kern w:val="0"/>
                <w:sz w:val="24"/>
                <w:szCs w:val="24"/>
                <w:lang w:val="en-US" w:eastAsia="zh-CN"/>
              </w:rPr>
              <w:t>符合</w:t>
            </w:r>
          </w:p>
        </w:tc>
        <w:tc>
          <w:tcPr>
            <w:tcW w:w="101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_GB2312" w:hAnsi="仿宋_GB2312" w:eastAsia="仿宋_GB2312" w:cs="仿宋_GB2312"/>
                <w:kern w:val="0"/>
                <w:sz w:val="21"/>
                <w:szCs w:val="21"/>
              </w:rPr>
            </w:pPr>
            <w:r>
              <w:rPr>
                <w:rFonts w:hint="eastAsia" w:ascii="仿宋_GB2312" w:hAnsi="宋体" w:eastAsia="仿宋_GB2312" w:cs="Arial"/>
                <w:color w:val="000000"/>
                <w:kern w:val="0"/>
                <w:sz w:val="24"/>
                <w:szCs w:val="24"/>
                <w:lang w:val="en-US" w:eastAsia="zh-CN"/>
              </w:rPr>
              <w:t>历史标准</w:t>
            </w:r>
          </w:p>
        </w:tc>
      </w:tr>
    </w:tbl>
    <w:p>
      <w:pPr>
        <w:pStyle w:val="2"/>
        <w:ind w:left="0" w:leftChars="0" w:firstLine="0" w:firstLineChars="0"/>
        <w:rPr>
          <w:rFonts w:hint="eastAsia"/>
          <w:lang w:val="en-US" w:eastAsia="zh-CN"/>
        </w:rPr>
      </w:pPr>
    </w:p>
    <w:p>
      <w:pPr>
        <w:bidi w:val="0"/>
        <w:ind w:left="0" w:leftChars="0" w:firstLine="0" w:firstLineChars="0"/>
        <w:jc w:val="center"/>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表11.项目支出绩效目标表</w:t>
      </w:r>
    </w:p>
    <w:p>
      <w:pPr>
        <w:pStyle w:val="5"/>
        <w:bidi w:val="0"/>
        <w:rPr>
          <w:rFonts w:hint="eastAsia"/>
          <w:lang w:val="en-US" w:eastAsia="zh-CN"/>
        </w:rPr>
      </w:pPr>
      <w:r>
        <w:rPr>
          <w:rFonts w:hint="eastAsia"/>
          <w:lang w:val="en-US" w:eastAsia="zh-CN"/>
        </w:rPr>
        <w:t>（一）医疗保障局本级</w:t>
      </w:r>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基金审计经费</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42011423056T000000117</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蔡办文（2019）17号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医保服务中心基金审计，委托第三方机构开展上述审计。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2024年项目总预算3万元，2025年项目总预算5万元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医保服务中心基金审计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委托第三方机构开展上述审计</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委托业务费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5</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经济</w:t>
            </w:r>
            <w:r>
              <w:rPr>
                <w:rFonts w:hint="eastAsia" w:ascii="仿宋_GB2312" w:hAnsi="宋体" w:eastAsia="仿宋_GB2312" w:cs="Arial"/>
                <w:color w:val="000000"/>
                <w:kern w:val="0"/>
                <w:sz w:val="21"/>
                <w:szCs w:val="21"/>
              </w:rPr>
              <w:t>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基金收支结余</w:t>
            </w:r>
            <w:r>
              <w:rPr>
                <w:rFonts w:hint="eastAsia" w:ascii="仿宋_GB2312" w:hAnsi="宋体" w:eastAsia="仿宋_GB2312" w:cs="Arial"/>
                <w:color w:val="000000"/>
                <w:kern w:val="0"/>
                <w:sz w:val="21"/>
                <w:szCs w:val="21"/>
                <w:lang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以收定支、收支平衡、保障适度、略有结余</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数量</w:t>
            </w:r>
            <w:r>
              <w:rPr>
                <w:rFonts w:hint="eastAsia" w:ascii="仿宋_GB2312" w:hAnsi="宋体" w:eastAsia="仿宋_GB2312" w:cs="Arial"/>
                <w:color w:val="000000"/>
                <w:kern w:val="0"/>
                <w:sz w:val="21"/>
                <w:szCs w:val="21"/>
              </w:rPr>
              <w:t>指标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购买审计服务次数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质</w:t>
            </w:r>
            <w:r>
              <w:rPr>
                <w:rFonts w:hint="eastAsia" w:ascii="仿宋_GB2312" w:hAnsi="宋体" w:eastAsia="仿宋_GB2312" w:cs="Arial"/>
                <w:color w:val="000000"/>
                <w:kern w:val="0"/>
                <w:sz w:val="21"/>
                <w:szCs w:val="21"/>
                <w:lang w:eastAsia="zh-CN"/>
              </w:rPr>
              <w:t>量</w:t>
            </w:r>
            <w:r>
              <w:rPr>
                <w:rFonts w:hint="eastAsia" w:ascii="仿宋_GB2312" w:hAnsi="宋体" w:eastAsia="仿宋_GB2312" w:cs="Arial"/>
                <w:color w:val="000000"/>
                <w:kern w:val="0"/>
                <w:sz w:val="21"/>
                <w:szCs w:val="21"/>
              </w:rPr>
              <w:t>指标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审计工作效率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w:t>
            </w:r>
            <w:r>
              <w:rPr>
                <w:rFonts w:hint="eastAsia" w:ascii="仿宋_GB2312" w:hAnsi="宋体" w:eastAsia="仿宋_GB2312" w:cs="Arial"/>
                <w:color w:val="000000"/>
                <w:kern w:val="0"/>
                <w:sz w:val="21"/>
                <w:szCs w:val="21"/>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审计工作按时完成率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经济</w:t>
            </w:r>
            <w:r>
              <w:rPr>
                <w:rFonts w:hint="eastAsia" w:ascii="仿宋_GB2312" w:hAnsi="宋体" w:eastAsia="仿宋_GB2312" w:cs="Arial"/>
                <w:color w:val="000000"/>
                <w:kern w:val="0"/>
                <w:sz w:val="21"/>
                <w:szCs w:val="21"/>
              </w:rPr>
              <w:t>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检查寂寥机构次数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服务对象满意度指标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受众调查问卷满意度比率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90</w:t>
            </w:r>
            <w:r>
              <w:rPr>
                <w:rFonts w:hint="eastAsia" w:ascii="仿宋_GB2312" w:hAnsi="宋体" w:eastAsia="仿宋_GB2312" w:cs="Arial"/>
                <w:color w:val="000000"/>
                <w:kern w:val="0"/>
                <w:sz w:val="21"/>
                <w:szCs w:val="21"/>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eastAsia="zh-CN"/>
              </w:rPr>
              <w:t>数量</w:t>
            </w:r>
            <w:r>
              <w:rPr>
                <w:rFonts w:hint="eastAsia" w:ascii="仿宋_GB2312" w:hAnsi="宋体" w:eastAsia="仿宋_GB2312" w:cs="Arial"/>
                <w:color w:val="000000"/>
                <w:kern w:val="0"/>
                <w:sz w:val="21"/>
                <w:szCs w:val="21"/>
              </w:rPr>
              <w:t>指标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eastAsia="zh-CN"/>
              </w:rPr>
              <w:t>购买审计服务次数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bl>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lang w:eastAsia="zh-CN"/>
        </w:rPr>
      </w:pPr>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lang w:val="en-US"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lang w:eastAsia="zh-CN"/>
        </w:rPr>
        <w:t>项目绩效目标表</w:t>
      </w:r>
    </w:p>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劳务派遣-办公室工作人员</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42011423056T000000116</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蔡办文（2019）17号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劳务派遣人员劳动报酬，3人，共计22万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22</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2024年项目总预算22万元，2025年项目总预算22万元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default" w:ascii="仿宋_GB2312" w:hAnsi="Calibri" w:eastAsia="仿宋_GB2312" w:cs="Arial"/>
                <w:color w:val="000000"/>
                <w:kern w:val="0"/>
                <w:sz w:val="24"/>
                <w:szCs w:val="24"/>
                <w:lang w:val="en-US" w:eastAsia="zh-CN"/>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劳务派遣服务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劳务派遣人员劳动报酬</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22</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default" w:ascii="仿宋_GB2312" w:hAnsi="宋体" w:eastAsia="仿宋_GB2312" w:cs="Arial"/>
                <w:color w:val="000000"/>
                <w:kern w:val="0"/>
                <w:sz w:val="24"/>
                <w:szCs w:val="24"/>
                <w:lang w:val="en-US" w:eastAsia="zh-CN"/>
              </w:rPr>
              <w:t xml:space="preserve">此项目为请示报告区政府后立项的项目，按照规定额度和人数做预算。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本级3人，共计22万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得到保障</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购买劳务派遣人数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4"/>
                <w:szCs w:val="24"/>
                <w:lang w:val="en-US" w:eastAsia="zh-CN"/>
              </w:rPr>
              <w:t>3人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质量</w:t>
            </w:r>
            <w:r>
              <w:rPr>
                <w:rFonts w:hint="eastAsia" w:ascii="仿宋_GB2312" w:hAnsi="宋体" w:eastAsia="仿宋_GB2312" w:cs="Arial"/>
                <w:color w:val="000000"/>
                <w:kern w:val="0"/>
                <w:sz w:val="21"/>
                <w:szCs w:val="21"/>
              </w:rPr>
              <w:t>指标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工作正常运转</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不出现缺口</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工作运行效率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有序运转</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社会服务人员</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符合</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得到保障</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lang w:eastAsia="zh-CN"/>
        </w:rPr>
        <w:t>项目绩效目标表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1047"/>
        <w:gridCol w:w="1051"/>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医保专项经费</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依据中央和省委、市委关于医疗保障工作的方针政策和决策部署和医疗保障基金制度的法律和政策规定。《医疗保险条例》《武财行〔2019〕16号规定执行《零售药店医疗保障定点管理暂行办法》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为了使单位正常运转，确保经费按照计划顺利完成，有效利用经费，加强资金使用管理，确保资金使用合理性和效益性。确保医疗保障服务、管理机制等单位工作正常运转。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1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w:t>
            </w:r>
          </w:p>
        </w:tc>
        <w:tc>
          <w:tcPr>
            <w:tcW w:w="21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2024年项目总预算50万元，2025年项目总预算30万元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left" w:pos="451"/>
              </w:tabs>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办公楼水电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left" w:pos="451"/>
              </w:tabs>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办公楼水电，电信服务费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水电费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7</w:t>
            </w:r>
            <w:r>
              <w:rPr>
                <w:rFonts w:hint="eastAsia" w:ascii="仿宋_GB2312" w:hAnsi="宋体" w:eastAsia="仿宋_GB2312" w:cs="Arial"/>
                <w:color w:val="000000"/>
                <w:kern w:val="0"/>
                <w:sz w:val="24"/>
                <w:szCs w:val="24"/>
              </w:rPr>
              <w:t>　</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残保金</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帮扶经费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其他支出</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left" w:pos="579"/>
                <w:tab w:val="right" w:pos="1198"/>
              </w:tabs>
              <w:kinsoku/>
              <w:wordWrap/>
              <w:overflowPunct/>
              <w:topLinePunct w:val="0"/>
              <w:autoSpaceDE/>
              <w:autoSpaceDN/>
              <w:bidi w:val="0"/>
              <w:adjustRightInd/>
              <w:snapToGrid w:val="0"/>
              <w:ind w:firstLine="0" w:firstLineChars="0"/>
              <w:jc w:val="right"/>
              <w:textAlignment w:val="auto"/>
              <w:rPr>
                <w:rFonts w:hint="default" w:ascii="仿宋_GB2312" w:hAnsi="宋体" w:eastAsia="仿宋_GB2312" w:cs="Arial"/>
                <w:color w:val="auto"/>
                <w:kern w:val="0"/>
                <w:sz w:val="24"/>
                <w:szCs w:val="24"/>
                <w:lang w:val="en-US" w:eastAsia="zh-CN" w:bidi="ar-SA"/>
              </w:rPr>
            </w:pPr>
            <w:r>
              <w:rPr>
                <w:rFonts w:hint="eastAsia" w:ascii="仿宋_GB2312" w:hAnsi="宋体" w:eastAsia="仿宋_GB2312" w:cs="Arial"/>
                <w:color w:val="auto"/>
                <w:kern w:val="0"/>
                <w:sz w:val="24"/>
                <w:szCs w:val="24"/>
                <w:lang w:val="en-US" w:eastAsia="zh-CN"/>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物业管理服务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医保大楼物业管理</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eastAsia="zh-CN"/>
              </w:rPr>
              <w:t>办公费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10</w:t>
            </w:r>
            <w:r>
              <w:rPr>
                <w:rFonts w:hint="eastAsia" w:ascii="仿宋_GB2312" w:hAnsi="宋体" w:eastAsia="仿宋_GB2312" w:cs="Arial"/>
                <w:color w:val="000000"/>
                <w:kern w:val="0"/>
                <w:sz w:val="24"/>
                <w:szCs w:val="24"/>
              </w:rPr>
              <w:t>　</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电梯运行服务费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1</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会计咨询服务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bidi="ar-SA"/>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法律咨询服务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安置转业士官社保缴费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服务费</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default" w:ascii="仿宋_GB2312" w:hAnsi="宋体" w:eastAsia="仿宋_GB2312" w:cs="Arial"/>
                <w:color w:val="000000"/>
                <w:kern w:val="0"/>
                <w:sz w:val="24"/>
                <w:szCs w:val="24"/>
                <w:lang w:val="en-US" w:eastAsia="zh-CN" w:bidi="ar-SA"/>
              </w:rPr>
            </w:pPr>
            <w:r>
              <w:rPr>
                <w:rFonts w:hint="eastAsia" w:ascii="仿宋_GB2312" w:hAnsi="宋体" w:eastAsia="仿宋_GB2312" w:cs="Arial"/>
                <w:color w:val="000000"/>
                <w:kern w:val="0"/>
                <w:sz w:val="24"/>
                <w:szCs w:val="24"/>
                <w:lang w:val="en-US" w:eastAsia="zh-CN"/>
              </w:rPr>
              <w:t>3</w:t>
            </w:r>
          </w:p>
        </w:tc>
        <w:tc>
          <w:tcPr>
            <w:tcW w:w="3343"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19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数量</w:t>
            </w:r>
          </w:p>
        </w:tc>
        <w:tc>
          <w:tcPr>
            <w:tcW w:w="4358"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p>
        </w:tc>
        <w:tc>
          <w:tcPr>
            <w:tcW w:w="219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c>
          <w:tcPr>
            <w:tcW w:w="4358"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社会效益</w:t>
            </w:r>
            <w:r>
              <w:rPr>
                <w:rFonts w:hint="eastAsia" w:ascii="仿宋_GB2312" w:hAnsi="宋体" w:eastAsia="仿宋_GB2312" w:cs="Arial"/>
                <w:color w:val="000000"/>
                <w:kern w:val="0"/>
                <w:sz w:val="21"/>
                <w:szCs w:val="21"/>
                <w:lang w:val="en-US" w:eastAsia="zh-CN"/>
              </w:rPr>
              <w:t>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保障正常运行</w:t>
            </w:r>
            <w:r>
              <w:rPr>
                <w:rFonts w:hint="eastAsia" w:ascii="仿宋_GB2312" w:hAnsi="宋体" w:eastAsia="仿宋_GB2312" w:cs="Arial"/>
                <w:color w:val="000000"/>
                <w:kern w:val="0"/>
                <w:sz w:val="21"/>
                <w:szCs w:val="21"/>
              </w:rPr>
              <w:t>价格</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rPr>
              <w:t>　无价格违规行为</w:t>
            </w:r>
            <w:r>
              <w:rPr>
                <w:rFonts w:hint="eastAsia" w:ascii="仿宋_GB2312" w:hAnsi="宋体" w:eastAsia="仿宋_GB2312" w:cs="Arial"/>
                <w:color w:val="000000"/>
                <w:kern w:val="0"/>
                <w:sz w:val="21"/>
                <w:szCs w:val="21"/>
                <w:lang w:val="en-US"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无价格违规行为</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医疗保障服务管理机制</w:t>
            </w:r>
            <w:r>
              <w:rPr>
                <w:rFonts w:hint="eastAsia" w:ascii="仿宋_GB2312" w:hAnsi="宋体" w:eastAsia="仿宋_GB2312" w:cs="Arial"/>
                <w:color w:val="000000"/>
                <w:kern w:val="0"/>
                <w:sz w:val="21"/>
                <w:szCs w:val="21"/>
                <w:lang w:eastAsia="zh-CN"/>
              </w:rPr>
              <w:t>建立情况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eastAsia="zh-CN"/>
              </w:rPr>
              <w:t>建立健全</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医保综合管理服务能力</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eastAsia="zh-CN"/>
              </w:rPr>
              <w:t>不断提高</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0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343"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质量指标　</w:t>
            </w:r>
          </w:p>
        </w:tc>
        <w:tc>
          <w:tcPr>
            <w:tcW w:w="10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医疗服务价格水平、</w:t>
            </w:r>
            <w:r>
              <w:rPr>
                <w:rFonts w:hint="eastAsia" w:ascii="仿宋_GB2312" w:hAnsi="宋体" w:eastAsia="仿宋_GB2312" w:cs="Arial"/>
                <w:color w:val="000000"/>
                <w:kern w:val="0"/>
                <w:sz w:val="21"/>
                <w:szCs w:val="21"/>
                <w:lang w:val="en-US" w:eastAsia="zh-CN"/>
              </w:rPr>
              <w:t>工作正常运转</w:t>
            </w:r>
          </w:p>
        </w:tc>
        <w:tc>
          <w:tcPr>
            <w:tcW w:w="1051"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eastAsia="zh-CN"/>
              </w:rPr>
              <w:t>不断优化、</w:t>
            </w:r>
            <w:r>
              <w:rPr>
                <w:rFonts w:hint="eastAsia" w:ascii="仿宋_GB2312" w:hAnsi="宋体" w:eastAsia="仿宋_GB2312" w:cs="Arial"/>
                <w:color w:val="000000"/>
                <w:kern w:val="0"/>
                <w:sz w:val="21"/>
                <w:szCs w:val="21"/>
                <w:lang w:val="en-US" w:eastAsia="zh-CN"/>
              </w:rPr>
              <w:t>单位不出现缺口</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无医疗耗材加成</w:t>
            </w:r>
            <w:r>
              <w:rPr>
                <w:rFonts w:hint="eastAsia" w:ascii="仿宋_GB2312" w:hAnsi="宋体" w:eastAsia="仿宋_GB2312" w:cs="Arial"/>
                <w:color w:val="000000"/>
                <w:kern w:val="0"/>
                <w:sz w:val="21"/>
                <w:szCs w:val="21"/>
                <w:lang w:eastAsia="zh-CN"/>
              </w:rPr>
              <w:t>；执行政府指导价格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基本医疗保障基金收入</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4亿</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时效指标</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资金及时拨款率</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社会效益指标</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价格违规行为</w:t>
            </w:r>
            <w:r>
              <w:rPr>
                <w:rFonts w:hint="eastAsia" w:ascii="仿宋_GB2312" w:hAnsi="宋体" w:eastAsia="仿宋_GB2312" w:cs="Arial"/>
                <w:color w:val="000000"/>
                <w:kern w:val="0"/>
                <w:sz w:val="21"/>
                <w:szCs w:val="21"/>
                <w:lang w:eastAsia="zh-CN"/>
              </w:rPr>
              <w:t>情况</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无价格违规行为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　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社会效益指标</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规范两定医疗机构行为</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497家</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服务对象满意度指标　</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受众调查问卷满意度比率</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90</w:t>
            </w:r>
            <w:r>
              <w:rPr>
                <w:rFonts w:hint="eastAsia" w:ascii="仿宋_GB2312" w:hAnsi="宋体" w:eastAsia="仿宋_GB2312" w:cs="Arial"/>
                <w:color w:val="000000"/>
                <w:kern w:val="0"/>
                <w:sz w:val="21"/>
                <w:szCs w:val="21"/>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服务对象满意度指标　</w:t>
            </w:r>
          </w:p>
        </w:tc>
        <w:tc>
          <w:tcPr>
            <w:tcW w:w="10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参保人员医疗保险待遇</w:t>
            </w:r>
          </w:p>
        </w:tc>
        <w:tc>
          <w:tcPr>
            <w:tcW w:w="1051"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95</w:t>
            </w:r>
            <w:r>
              <w:rPr>
                <w:rFonts w:hint="eastAsia" w:ascii="仿宋_GB2312" w:hAnsi="宋体" w:eastAsia="仿宋_GB2312" w:cs="Arial"/>
                <w:color w:val="000000"/>
                <w:kern w:val="0"/>
                <w:sz w:val="21"/>
                <w:szCs w:val="21"/>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1"/>
                <w:szCs w:val="21"/>
                <w:lang w:val="en-US" w:eastAsia="zh-CN"/>
              </w:rPr>
              <w:t>计划指标</w:t>
            </w:r>
          </w:p>
        </w:tc>
      </w:tr>
    </w:tbl>
    <w:p>
      <w:pPr>
        <w:pStyle w:val="2"/>
        <w:rPr>
          <w:rFonts w:hint="eastAsia"/>
          <w:lang w:val="en-US" w:eastAsia="zh-CN"/>
        </w:rPr>
      </w:pPr>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lang w:eastAsia="zh-CN"/>
        </w:rPr>
      </w:pPr>
      <w:r>
        <w:rPr>
          <w:rFonts w:hint="eastAsia" w:ascii="黑体" w:eastAsia="黑体"/>
          <w:b w:val="0"/>
          <w:szCs w:val="44"/>
          <w:lang w:eastAsia="zh-CN"/>
        </w:rPr>
        <w:t>医疗保障局</w:t>
      </w:r>
      <w:r>
        <w:rPr>
          <w:rFonts w:hint="eastAsia" w:ascii="黑体" w:eastAsia="黑体"/>
          <w:b w:val="0"/>
          <w:szCs w:val="44"/>
          <w:lang w:val="en-US" w:eastAsia="zh-CN"/>
        </w:rPr>
        <w:t>2025年</w:t>
      </w:r>
      <w:r>
        <w:rPr>
          <w:rFonts w:hint="eastAsia" w:ascii="黑体" w:eastAsia="黑体"/>
          <w:b w:val="0"/>
          <w:szCs w:val="44"/>
          <w:lang w:eastAsia="zh-CN"/>
        </w:rPr>
        <w:t>项目绩效目标表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政府购买服务-市民之家</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42011423056T000000114</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李争荣</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13037105578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01-持续性项目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31-本级支出项目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Arial"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蔡办文（2019）17号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Arial"/>
                <w:color w:val="000000"/>
                <w:kern w:val="0"/>
                <w:sz w:val="24"/>
                <w:szCs w:val="24"/>
                <w:lang w:val="en-US" w:eastAsia="zh-CN" w:bidi="ar-SA"/>
              </w:rPr>
            </w:pPr>
            <w:r>
              <w:rPr>
                <w:rFonts w:hint="eastAsia" w:ascii="仿宋_GB2312" w:hAnsi="Arial"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 xml:space="preserve">  政府购买社会服务基本医疗经办服务8人，每人8万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64</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2024年项目总预算64万元，2025年项目总预算64万元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Calibri"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政府购买社会服务基本医疗经办服务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政府购买社会服务基本医疗经办服务</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劳务费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64</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 xml:space="preserve">此项目为请示报告区政府后立项的项目，按照规定额度和人数做预算。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 xml:space="preserve">  政府购买社会服务基本医疗经办服务8人，每人8万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pPr>
            <w:r>
              <w:rPr>
                <w:rFonts w:hint="eastAsia" w:ascii="仿宋_GB2312" w:eastAsia="仿宋_GB2312" w:cs="Arial"/>
                <w:color w:val="000000"/>
                <w:kern w:val="0"/>
                <w:sz w:val="24"/>
                <w:szCs w:val="24"/>
              </w:rPr>
              <w:t>数量</w:t>
            </w: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eastAsia="仿宋_GB2312" w:cs="Arial"/>
                <w:color w:val="000000"/>
                <w:kern w:val="0"/>
                <w:sz w:val="24"/>
                <w:szCs w:val="24"/>
              </w:rPr>
            </w:pPr>
          </w:p>
        </w:tc>
        <w:tc>
          <w:tcPr>
            <w:tcW w:w="209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pPr>
          </w:p>
        </w:tc>
        <w:tc>
          <w:tcPr>
            <w:tcW w:w="4453"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eastAsia="仿宋_GB2312" w:cs="Arial"/>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得到保障</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数量</w:t>
            </w:r>
            <w:r>
              <w:rPr>
                <w:rFonts w:hint="eastAsia" w:ascii="仿宋_GB2312" w:hAnsi="宋体" w:eastAsia="仿宋_GB2312" w:cs="Arial"/>
                <w:color w:val="000000"/>
                <w:kern w:val="0"/>
                <w:sz w:val="21"/>
                <w:szCs w:val="21"/>
              </w:rPr>
              <w:t>指标　</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购买社会服务基本医疗经办服务人数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　</w:t>
            </w:r>
            <w:r>
              <w:rPr>
                <w:rFonts w:hint="eastAsia" w:ascii="仿宋_GB2312" w:hAnsi="宋体" w:eastAsia="仿宋_GB2312" w:cs="Arial"/>
                <w:color w:val="000000"/>
                <w:kern w:val="0"/>
                <w:sz w:val="24"/>
                <w:szCs w:val="24"/>
                <w:lang w:val="en-US" w:eastAsia="zh-CN"/>
              </w:rPr>
              <w:t>8人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质量</w:t>
            </w:r>
            <w:r>
              <w:rPr>
                <w:rFonts w:hint="eastAsia" w:ascii="仿宋_GB2312" w:hAnsi="宋体" w:eastAsia="仿宋_GB2312" w:cs="Arial"/>
                <w:color w:val="000000"/>
                <w:kern w:val="0"/>
                <w:sz w:val="21"/>
                <w:szCs w:val="21"/>
              </w:rPr>
              <w:t>指标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工作正常运转</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不出现缺口</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工作运行效率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有序运转</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社会服务人员</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符合</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1"/>
                <w:szCs w:val="21"/>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rPr>
            </w:pPr>
            <w:r>
              <w:rPr>
                <w:rFonts w:hint="eastAsia" w:ascii="仿宋_GB2312" w:hAnsi="宋体" w:eastAsia="仿宋_GB2312" w:cs="Arial"/>
                <w:color w:val="000000"/>
                <w:kern w:val="0"/>
                <w:sz w:val="21"/>
                <w:szCs w:val="21"/>
                <w:lang w:val="en-US" w:eastAsia="zh-CN"/>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机关后勤管理情况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lang w:eastAsia="zh-CN"/>
              </w:rPr>
            </w:pPr>
            <w:r>
              <w:rPr>
                <w:rFonts w:hint="eastAsia" w:ascii="仿宋_GB2312" w:hAnsi="宋体" w:eastAsia="仿宋_GB2312" w:cs="Arial"/>
                <w:color w:val="000000"/>
                <w:kern w:val="0"/>
                <w:sz w:val="21"/>
                <w:szCs w:val="21"/>
                <w:lang w:val="en-US" w:eastAsia="zh-CN"/>
              </w:rPr>
              <w:t>得到保障</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Arial"/>
                <w:color w:val="000000"/>
                <w:kern w:val="0"/>
                <w:sz w:val="21"/>
                <w:szCs w:val="21"/>
                <w:lang w:val="en-US" w:eastAsia="zh-CN"/>
              </w:rPr>
            </w:pPr>
            <w:r>
              <w:rPr>
                <w:rFonts w:hint="eastAsia" w:ascii="仿宋_GB2312" w:hAnsi="宋体" w:eastAsia="仿宋_GB2312" w:cs="Arial"/>
                <w:color w:val="000000"/>
                <w:kern w:val="0"/>
                <w:sz w:val="21"/>
                <w:szCs w:val="21"/>
                <w:lang w:val="en-US" w:eastAsia="zh-CN"/>
              </w:rPr>
              <w:t>行业标准</w:t>
            </w:r>
          </w:p>
        </w:tc>
      </w:tr>
    </w:tbl>
    <w:p>
      <w:pPr>
        <w:pStyle w:val="2"/>
        <w:rPr>
          <w:rFonts w:hint="eastAsia"/>
          <w:lang w:val="en-US" w:eastAsia="zh-CN"/>
        </w:rPr>
      </w:pPr>
    </w:p>
    <w:p>
      <w:pPr>
        <w:pStyle w:val="5"/>
        <w:bidi w:val="0"/>
        <w:rPr>
          <w:rFonts w:hint="eastAsia"/>
          <w:lang w:val="en-US" w:eastAsia="zh-CN"/>
        </w:rPr>
      </w:pPr>
      <w:r>
        <w:rPr>
          <w:rFonts w:hint="eastAsia"/>
          <w:lang w:val="en-US" w:eastAsia="zh-CN"/>
        </w:rPr>
        <w:t>（二）医疗保障服务中心</w:t>
      </w:r>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lang w:eastAsia="zh-CN"/>
        </w:rPr>
      </w:pPr>
      <w:r>
        <w:rPr>
          <w:rFonts w:hint="eastAsia" w:ascii="黑体" w:eastAsia="黑体"/>
          <w:b w:val="0"/>
          <w:szCs w:val="44"/>
          <w:lang w:eastAsia="zh-CN"/>
        </w:rPr>
        <w:t>医疗保障服务中心项目绩效目标表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1295"/>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2025年医疗救助</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42011425056T000000101</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 xml:space="preserve">持续性项目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Arial" w:eastAsia="仿宋" w:cs="Arial"/>
                <w:color w:val="000000"/>
                <w:kern w:val="0"/>
                <w:sz w:val="24"/>
                <w:szCs w:val="24"/>
                <w:lang w:val="en-US" w:eastAsia="zh-CN"/>
              </w:rPr>
            </w:pPr>
            <w:r>
              <w:rPr>
                <w:rFonts w:hint="eastAsia" w:ascii="仿宋" w:hAnsi="仿宋" w:eastAsia="仿宋" w:cs="仿宋"/>
                <w:sz w:val="24"/>
                <w:szCs w:val="24"/>
              </w:rPr>
              <w:t>《关于健全重特大疾病医疗保险和救助制度的意见》（国办发【2021】42号）、湖北省委办公厅、湖北省政府办公厅《关于改革完善社会救助制度的实施意见》（鄂办发【2021】37号）、《省人民政府办公厅关于健全重特大疾病医疗保险和救助制度的意见》（鄂政办发【2022】35号），《武汉市巩固拓展医疗保障脱贫攻坚成果有效衔接乡村振兴战略实施方案》（武医保【2022】21号）、《市人民政府关于印发健全重特大疾病医疗保险和救助制度工作的通知》（武政规【2023】1 号)等有关文件精神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 w:hAnsi="仿宋" w:eastAsia="仿宋" w:cs="仿宋"/>
                <w:color w:val="000000"/>
                <w:sz w:val="24"/>
                <w:szCs w:val="24"/>
              </w:rPr>
              <w:t>为本辖区参保的医疗救助对象在全市及异地定点医疗机构（含门诊重症定点药店）产生的医疗救助费用开展受理、审核及支付工作</w:t>
            </w:r>
            <w:r>
              <w:rPr>
                <w:rFonts w:hint="eastAsia" w:ascii="仿宋" w:hAnsi="仿宋" w:eastAsia="仿宋" w:cs="仿宋"/>
                <w:color w:val="000000"/>
                <w:sz w:val="24"/>
                <w:szCs w:val="24"/>
                <w:lang w:eastAsia="zh-CN"/>
              </w:rPr>
              <w:t>。</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1800</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2023年项目总预算1800万元，2024年项目总预算1800万元，2025年项目总预算1800万元，较去年无变化。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997" w:type="dxa"/>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承办蔡甸区城乡困难群众医疗救助服务工作</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为本辖区参保的医疗救助对象在全市及异地定点医疗机构（含门诊重症定点药店，下同）产生的医疗救助费用开展受理、审核及支付工作。</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其他对个人和家庭的补助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1800</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为本辖区参保的医疗救助对象在全市及异地定点医疗机构（含门诊重症定点药店）产生的医疗救助费用开展受理、审核及支付工作。</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2025年医疗救助</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为本辖区参保的医疗救助对象在全市及异地定点医疗机构（含门诊重症定点药店）产生的医疗救助费用开展受理、审核及支付工作。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 w:hAnsi="仿宋" w:eastAsia="仿宋" w:cs="仿宋"/>
                <w:color w:val="000000"/>
                <w:kern w:val="0"/>
                <w:sz w:val="18"/>
                <w:szCs w:val="18"/>
                <w:lang w:val="en-US" w:eastAsia="zh-CN"/>
              </w:rPr>
              <w:t>绩效目标1</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时效指标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对救助对象的报销时效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即时报销</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9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9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auto"/>
              <w:rPr>
                <w:rFonts w:ascii="仿宋_GB2312" w:hAnsi="宋体" w:eastAsia="仿宋_GB2312" w:cs="Arial"/>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救助人次数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50000人次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40000人次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医疗救助政策覆盖率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r>
              <w:rPr>
                <w:rFonts w:hint="eastAsia" w:ascii="仿宋" w:hAnsi="仿宋" w:eastAsia="仿宋" w:cs="仿宋"/>
                <w:color w:val="000000"/>
                <w:kern w:val="0"/>
                <w:sz w:val="18"/>
                <w:szCs w:val="18"/>
                <w:lang w:val="en-US" w:eastAsia="zh-CN"/>
              </w:rPr>
              <w:t>绩效目标3</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对救助对象的报销时效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即时报销</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绩效目标5</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服务对象满意度指标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受众调查问卷满意度比率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申报日期：2024.11.18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116"/>
        <w:gridCol w:w="1116"/>
        <w:gridCol w:w="1248"/>
        <w:gridCol w:w="888"/>
        <w:gridCol w:w="1210"/>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2025年医疗救助手续费</w:t>
            </w:r>
            <w:r>
              <w:rPr>
                <w:rFonts w:hint="eastAsia" w:ascii="仿宋_GB2312" w:hAnsi="Arial"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42011425056T000000102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蔡办文【</w:t>
            </w:r>
            <w:r>
              <w:rPr>
                <w:rFonts w:hint="eastAsia" w:ascii="仿宋_GB2312" w:hAnsi="Arial" w:eastAsia="仿宋_GB2312" w:cs="Arial"/>
                <w:color w:val="000000"/>
                <w:kern w:val="0"/>
                <w:sz w:val="24"/>
                <w:szCs w:val="24"/>
                <w:lang w:val="en-US" w:eastAsia="zh-CN"/>
              </w:rPr>
              <w:t>2019</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按照医疗救助支付金额的1%进行支付。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3</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2023年项目总预算33.8万元，2024年项目总预算目标10万元，2025年项目总预算目标3万元，较2024年减少5万元。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24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rPr>
            </w:pPr>
            <w:r>
              <w:rPr>
                <w:rFonts w:hint="eastAsia" w:ascii="仿宋" w:hAnsi="仿宋" w:eastAsia="仿宋" w:cs="仿宋"/>
                <w:color w:val="000000"/>
                <w:kern w:val="0"/>
                <w:sz w:val="18"/>
                <w:szCs w:val="18"/>
                <w:lang w:eastAsia="zh-CN"/>
              </w:rPr>
              <w:t>医疗救助业务</w:t>
            </w:r>
            <w:r>
              <w:rPr>
                <w:rFonts w:hint="eastAsia" w:ascii="仿宋" w:hAnsi="仿宋" w:eastAsia="仿宋" w:cs="仿宋"/>
                <w:color w:val="000000"/>
                <w:kern w:val="0"/>
                <w:sz w:val="18"/>
                <w:szCs w:val="18"/>
                <w:lang w:val="en-US" w:eastAsia="zh-CN"/>
              </w:rPr>
              <w:t>代理手续费</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根据协议保险公司业务代理手续费</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业务代理手续费</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18</w:t>
            </w:r>
          </w:p>
        </w:tc>
        <w:tc>
          <w:tcPr>
            <w:tcW w:w="324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按照医疗救助支付金额的1%进行支付。</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eastAsia="zh-CN"/>
              </w:rPr>
            </w:pP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324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25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c>
          <w:tcPr>
            <w:tcW w:w="425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25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　2025年医疗救助手续费　</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 w:hAnsi="仿宋" w:eastAsia="仿宋" w:cs="仿宋"/>
                <w:color w:val="000000"/>
                <w:kern w:val="0"/>
                <w:sz w:val="18"/>
                <w:szCs w:val="18"/>
                <w:lang w:val="en-US" w:eastAsia="zh-CN"/>
              </w:rPr>
              <w:t>按照医疗救助支付金额的1%进行支付。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13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213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3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1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1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24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244"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8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2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105"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1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1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124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救助人次数</w:t>
            </w:r>
          </w:p>
        </w:tc>
        <w:tc>
          <w:tcPr>
            <w:tcW w:w="88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21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50000人次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40000人次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质量指标</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医疗救助政策覆盖率</w:t>
            </w:r>
          </w:p>
        </w:tc>
        <w:tc>
          <w:tcPr>
            <w:tcW w:w="8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8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满意度指标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服务对象满意度</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服务对象满意度</w:t>
            </w:r>
          </w:p>
        </w:tc>
        <w:tc>
          <w:tcPr>
            <w:tcW w:w="8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1"/>
        <w:gridCol w:w="1188"/>
        <w:gridCol w:w="1170"/>
        <w:gridCol w:w="1074"/>
        <w:gridCol w:w="1024"/>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城乡居民医疗保险财政补助</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03</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《武汉</w:t>
            </w:r>
            <w:r>
              <w:rPr>
                <w:rFonts w:hint="default" w:ascii="仿宋_GB2312" w:hAnsi="Arial" w:eastAsia="仿宋_GB2312" w:cs="Arial"/>
                <w:color w:val="000000"/>
                <w:kern w:val="0"/>
                <w:sz w:val="24"/>
                <w:szCs w:val="24"/>
                <w:lang w:val="en-US" w:eastAsia="zh-CN"/>
              </w:rPr>
              <w:t>市人民政府关于印发武汉市城乡居民基本医疗保险实施办法的通知</w:t>
            </w:r>
            <w:r>
              <w:rPr>
                <w:rFonts w:hint="eastAsia" w:ascii="仿宋_GB2312" w:hAnsi="Arial" w:eastAsia="仿宋_GB2312" w:cs="Arial"/>
                <w:color w:val="000000"/>
                <w:kern w:val="0"/>
                <w:sz w:val="24"/>
                <w:szCs w:val="24"/>
                <w:lang w:val="en-US" w:eastAsia="zh-CN"/>
              </w:rPr>
              <w:t>》</w:t>
            </w:r>
            <w:r>
              <w:rPr>
                <w:rFonts w:hint="default" w:ascii="仿宋_GB2312" w:hAnsi="Arial" w:eastAsia="仿宋_GB2312" w:cs="Arial"/>
                <w:color w:val="000000"/>
                <w:kern w:val="0"/>
                <w:sz w:val="24"/>
                <w:szCs w:val="24"/>
                <w:lang w:val="en-US" w:eastAsia="zh-CN"/>
              </w:rPr>
              <w:t>（武政规</w:t>
            </w:r>
            <w:r>
              <w:rPr>
                <w:rFonts w:hint="eastAsia" w:ascii="仿宋_GB2312" w:hAnsi="Arial" w:eastAsia="仿宋_GB2312" w:cs="Arial"/>
                <w:color w:val="000000"/>
                <w:kern w:val="0"/>
                <w:sz w:val="24"/>
                <w:szCs w:val="24"/>
                <w:lang w:val="en-US" w:eastAsia="zh-CN"/>
              </w:rPr>
              <w:t>【</w:t>
            </w:r>
            <w:r>
              <w:rPr>
                <w:rFonts w:hint="default" w:ascii="仿宋_GB2312" w:hAnsi="Arial" w:eastAsia="仿宋_GB2312" w:cs="Arial"/>
                <w:color w:val="000000"/>
                <w:kern w:val="0"/>
                <w:sz w:val="24"/>
                <w:szCs w:val="24"/>
                <w:lang w:val="en-US" w:eastAsia="zh-CN"/>
              </w:rPr>
              <w:t>2017】24号）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2215.71</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2215.71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2023年项目预算为2100万，2024年项目预算为2100万，2025年项目预算为2215.71万元，较去年增长115.71万元。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2215.71</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tabs>
                <w:tab w:val="center" w:pos="1203"/>
                <w:tab w:val="right" w:pos="2047"/>
              </w:tabs>
              <w:kinsoku/>
              <w:wordWrap/>
              <w:overflowPunct/>
              <w:topLinePunct w:val="0"/>
              <w:autoSpaceDE/>
              <w:autoSpaceDN/>
              <w:bidi w:val="0"/>
              <w:adjustRightInd/>
              <w:snapToGrid w:val="0"/>
              <w:ind w:firstLine="0" w:firstLineChars="0"/>
              <w:jc w:val="right"/>
              <w:textAlignment w:val="auto"/>
              <w:rPr>
                <w:rFonts w:hint="default" w:ascii="仿宋_GB2312" w:hAnsi="Calibri" w:eastAsia="仿宋_GB2312" w:cs="Arial"/>
                <w:color w:val="000000"/>
                <w:kern w:val="0"/>
                <w:sz w:val="24"/>
                <w:szCs w:val="24"/>
                <w:lang w:val="en-US" w:eastAsia="zh-CN"/>
              </w:rPr>
            </w:pPr>
            <w:r>
              <w:rPr>
                <w:rFonts w:hint="eastAsia" w:ascii="仿宋_GB2312" w:eastAsia="仿宋_GB2312" w:cs="Arial"/>
                <w:color w:val="000000"/>
                <w:kern w:val="0"/>
                <w:sz w:val="24"/>
                <w:szCs w:val="24"/>
                <w:lang w:val="en-US" w:eastAsia="zh-CN"/>
              </w:rPr>
              <w:t>2215.71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2215.71</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Arial" w:eastAsia="仿宋_GB2312" w:cs="Arial"/>
                <w:color w:val="000000"/>
                <w:kern w:val="0"/>
                <w:sz w:val="18"/>
                <w:szCs w:val="18"/>
                <w:lang w:val="en-US" w:eastAsia="zh-CN"/>
              </w:rPr>
              <w:t>城乡居民医疗保险财政补助</w:t>
            </w: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rPr>
            </w:pPr>
            <w:r>
              <w:rPr>
                <w:rFonts w:hint="eastAsia" w:ascii="仿宋_GB2312" w:hAnsi="宋体" w:eastAsia="仿宋_GB2312" w:cs="Arial"/>
                <w:color w:val="000000"/>
                <w:kern w:val="0"/>
                <w:sz w:val="24"/>
                <w:szCs w:val="24"/>
                <w:lang w:val="en-US" w:eastAsia="zh-CN"/>
              </w:rPr>
              <w:t>2300</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按2025年区级财政补助标准70元/人，316530人参加居民医保预估，需23000000元。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3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3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3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城乡居民医疗保险财政补助</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维持医疗保障工作持续稳定发展。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8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7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074"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31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02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绩效目标1</w:t>
            </w:r>
          </w:p>
        </w:tc>
        <w:tc>
          <w:tcPr>
            <w:tcW w:w="118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产出指标</w:t>
            </w:r>
          </w:p>
        </w:tc>
        <w:tc>
          <w:tcPr>
            <w:tcW w:w="117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数量指标</w:t>
            </w:r>
          </w:p>
        </w:tc>
        <w:tc>
          <w:tcPr>
            <w:tcW w:w="1074"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参保覆盖率</w:t>
            </w:r>
          </w:p>
        </w:tc>
        <w:tc>
          <w:tcPr>
            <w:tcW w:w="1024"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绩效目标2</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产出指标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质量指标</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符合政策的医保结算率</w:t>
            </w:r>
          </w:p>
        </w:tc>
        <w:tc>
          <w:tcPr>
            <w:tcW w:w="102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绩效目标3</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效益指标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社会效益指标</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可持续发展指标</w:t>
            </w:r>
          </w:p>
        </w:tc>
        <w:tc>
          <w:tcPr>
            <w:tcW w:w="102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维持医疗保障工作持续稳定发展</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绩效目标4</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满意度指标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服务对象满意度</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服务对象满意度</w:t>
            </w:r>
          </w:p>
        </w:tc>
        <w:tc>
          <w:tcPr>
            <w:tcW w:w="102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1140"/>
        <w:gridCol w:w="1206"/>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国破企业、困难企业退休人员医保财政补助</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056T00000010</w:t>
            </w:r>
            <w:r>
              <w:rPr>
                <w:rFonts w:hint="eastAsia" w:ascii="仿宋_GB2312" w:hAnsi="Arial" w:eastAsia="仿宋_GB2312" w:cs="Arial"/>
                <w:color w:val="000000"/>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《关于印发市属国有困难企业退休人员参加基本医疗保险业务操作意见的通知》武劳社[2006]41号、《关于印发市属城镇集体困难企业退休人员参加基本医疗保险业务操作意见的通知》武劳社[2006]41号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2256.19</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2256.19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此项目2023年项目预算10107.7万，2024年项目预算2028万元，2025年项目预算2256.19万元，2025年此项目预算较2024年增长了228.19万元。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2256.19</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2256.19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2256.19</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rPr>
              <w:t>国破企业、困难企业退休人员医保财政补助</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rPr>
            </w:pPr>
            <w:r>
              <w:rPr>
                <w:rFonts w:hint="eastAsia" w:ascii="仿宋" w:hAnsi="仿宋" w:eastAsia="仿宋" w:cs="仿宋"/>
                <w:color w:val="000000"/>
                <w:kern w:val="0"/>
                <w:sz w:val="18"/>
                <w:szCs w:val="18"/>
                <w:lang w:val="en-US" w:eastAsia="zh-CN" w:bidi="ar-SA"/>
              </w:rPr>
              <w:t>2256.19</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按缴费基数7834元/人，缴费比例6%，国困人员4000人测算，需资金22561920元。。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国破企业、困难企业退休人员医保财政补助</w:t>
            </w:r>
            <w:r>
              <w:rPr>
                <w:rFonts w:hint="eastAsia" w:ascii="仿宋_GB2312" w:hAnsi="Arial" w:eastAsia="仿宋_GB2312" w:cs="Arial"/>
                <w:color w:val="000000"/>
                <w:kern w:val="0"/>
                <w:sz w:val="24"/>
                <w:szCs w:val="24"/>
              </w:rPr>
              <w:t>　</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保障国破企业、困难企业退休人员医保财政补助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Arial" w:eastAsia="仿宋_GB2312" w:cs="Arial"/>
                <w:color w:val="000000"/>
                <w:kern w:val="0"/>
                <w:sz w:val="24"/>
                <w:szCs w:val="24"/>
              </w:rPr>
            </w:pP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20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20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参保覆盖率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符合政策的医保结算率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申报日期：2024.11.18 </w:t>
      </w:r>
      <w:r>
        <w:rPr>
          <w:rFonts w:hint="eastAsia"/>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163"/>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劳模、离休人员和伤残军人医保财政补助</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《市委办公厅 市政府办公厅转发市委组织部等部门关于离休干部医药费保障办法的通知》武办发[2002]3号等、《武汉市市属一级至六级残疾军人医疗费统筹实施细则》武劳社[2005]25号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9.2</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此项目2023年项目预算1.06万，2024年此项目由劳模、离休和伤残军人组成，2024年项目预算28万元，2025年项目预算9.2万元，2025年预算较2024年减少18.8万。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9.2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9.2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9.2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rPr>
              <w:t>劳模、离休人员和伤残军人医保财政补助</w:t>
            </w:r>
            <w:r>
              <w:rPr>
                <w:rFonts w:hint="eastAsia" w:ascii="仿宋" w:hAnsi="仿宋" w:eastAsia="仿宋" w:cs="仿宋"/>
                <w:color w:val="000000"/>
                <w:kern w:val="0"/>
                <w:sz w:val="18"/>
                <w:szCs w:val="18"/>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rPr>
            </w:pPr>
            <w:r>
              <w:rPr>
                <w:rFonts w:hint="eastAsia" w:ascii="仿宋" w:hAnsi="仿宋" w:eastAsia="仿宋" w:cs="仿宋"/>
                <w:color w:val="000000"/>
                <w:kern w:val="0"/>
                <w:sz w:val="18"/>
                <w:szCs w:val="18"/>
                <w:lang w:val="en-US" w:eastAsia="zh-CN" w:bidi="ar-SA"/>
              </w:rPr>
              <w:t>9.8</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18"/>
                <w:szCs w:val="18"/>
                <w:lang w:val="en-US" w:eastAsia="zh-CN"/>
              </w:rPr>
              <w:t>劳模按缴费基数4700.4元，缴费比例10.7%，缴费人数1人测算，需资金6034.85元；离休干部10人，需资金40000元；特技教师13人，需资金52000元。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lang w:val="en-US" w:eastAsia="zh-CN" w:bidi="ar-SA"/>
              </w:rPr>
            </w:pP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lang w:val="en-US" w:eastAsia="zh-CN" w:bidi="ar-SA"/>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lang w:val="en-US" w:eastAsia="zh-CN" w:bidi="ar-SA"/>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eastAsia="zh-CN" w:bidi="ar-SA"/>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劳模、离休人员和伤残军人医保财政补助</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保障劳模、离休人员和伤残军人医保财政补助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6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63"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参保覆盖率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符合政策的医保结算率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申报日期：2024.11.18</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1150"/>
        <w:gridCol w:w="948"/>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聘请公共服务岗位人员经费</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 xml:space="preserve">  根据“关于解决人社、医保、街道公益性岗位期满后续有关问题的请示”，区领导、财政局审批意见确立。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eastAsia="zh-CN"/>
              </w:rPr>
              <w:t>聘用公共服务岗人员</w:t>
            </w:r>
            <w:r>
              <w:rPr>
                <w:rFonts w:hint="eastAsia" w:ascii="仿宋_GB2312" w:hAnsi="Arial" w:eastAsia="仿宋_GB2312" w:cs="Arial"/>
                <w:color w:val="000000"/>
                <w:kern w:val="0"/>
                <w:sz w:val="24"/>
                <w:szCs w:val="24"/>
                <w:lang w:val="en-US" w:eastAsia="zh-CN"/>
              </w:rPr>
              <w:t>13人，7万/人，共需91万。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91</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此项目为2024年新增项目，2024年项目预算91万元，2025年项目预算91万元，2025年预算较2024年持平。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146" w:type="dxa"/>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Arial" w:eastAsia="仿宋_GB2312" w:cs="Arial"/>
                <w:color w:val="000000"/>
                <w:kern w:val="0"/>
                <w:sz w:val="18"/>
                <w:szCs w:val="18"/>
                <w:lang w:val="en-US" w:eastAsia="zh-CN"/>
              </w:rPr>
              <w:t>聘请公共服务岗位人员经费</w:t>
            </w:r>
            <w:r>
              <w:rPr>
                <w:rFonts w:hint="eastAsia" w:ascii="仿宋_GB2312" w:hAnsi="Arial" w:eastAsia="仿宋_GB2312" w:cs="Arial"/>
                <w:color w:val="000000"/>
                <w:kern w:val="0"/>
                <w:sz w:val="18"/>
                <w:szCs w:val="18"/>
              </w:rPr>
              <w:t>　</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_GB2312" w:hAnsi="Arial" w:eastAsia="仿宋_GB2312" w:cs="Arial"/>
                <w:color w:val="000000"/>
                <w:kern w:val="0"/>
                <w:sz w:val="18"/>
                <w:szCs w:val="18"/>
                <w:lang w:eastAsia="zh-CN"/>
              </w:rPr>
              <w:t>聘</w:t>
            </w:r>
            <w:r>
              <w:rPr>
                <w:rFonts w:hint="eastAsia" w:ascii="仿宋_GB2312" w:hAnsi="Arial" w:eastAsia="仿宋_GB2312" w:cs="Arial"/>
                <w:color w:val="000000"/>
                <w:kern w:val="0"/>
                <w:sz w:val="18"/>
                <w:szCs w:val="18"/>
                <w:lang w:val="en-US" w:eastAsia="zh-CN"/>
              </w:rPr>
              <w:t>请</w:t>
            </w:r>
            <w:r>
              <w:rPr>
                <w:rFonts w:hint="eastAsia" w:ascii="仿宋_GB2312" w:hAnsi="Arial" w:eastAsia="仿宋_GB2312" w:cs="Arial"/>
                <w:color w:val="000000"/>
                <w:kern w:val="0"/>
                <w:sz w:val="18"/>
                <w:szCs w:val="18"/>
                <w:lang w:eastAsia="zh-CN"/>
              </w:rPr>
              <w:t>公共服务岗</w:t>
            </w:r>
            <w:r>
              <w:rPr>
                <w:rFonts w:hint="eastAsia" w:ascii="仿宋_GB2312" w:hAnsi="Arial" w:eastAsia="仿宋_GB2312" w:cs="Arial"/>
                <w:color w:val="000000"/>
                <w:kern w:val="0"/>
                <w:sz w:val="18"/>
                <w:szCs w:val="18"/>
                <w:lang w:val="en-US" w:eastAsia="zh-CN"/>
              </w:rPr>
              <w:t>位</w:t>
            </w:r>
            <w:r>
              <w:rPr>
                <w:rFonts w:hint="eastAsia" w:ascii="仿宋_GB2312" w:hAnsi="Arial" w:eastAsia="仿宋_GB2312" w:cs="Arial"/>
                <w:color w:val="000000"/>
                <w:kern w:val="0"/>
                <w:sz w:val="18"/>
                <w:szCs w:val="18"/>
                <w:lang w:eastAsia="zh-CN"/>
              </w:rPr>
              <w:t>人员</w:t>
            </w:r>
            <w:r>
              <w:rPr>
                <w:rFonts w:hint="eastAsia" w:ascii="仿宋_GB2312" w:hAnsi="Arial" w:eastAsia="仿宋_GB2312" w:cs="Arial"/>
                <w:color w:val="000000"/>
                <w:kern w:val="0"/>
                <w:sz w:val="18"/>
                <w:szCs w:val="18"/>
                <w:lang w:val="en-US" w:eastAsia="zh-CN"/>
              </w:rPr>
              <w:t>13人</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其他商品和服务支出</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91</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_GB2312" w:hAnsi="Arial" w:eastAsia="仿宋_GB2312" w:cs="Arial"/>
                <w:color w:val="000000"/>
                <w:kern w:val="0"/>
                <w:sz w:val="18"/>
                <w:szCs w:val="18"/>
                <w:lang w:eastAsia="zh-CN"/>
              </w:rPr>
              <w:t>聘用公共服务岗人员</w:t>
            </w:r>
            <w:r>
              <w:rPr>
                <w:rFonts w:hint="eastAsia" w:ascii="仿宋_GB2312" w:hAnsi="Arial" w:eastAsia="仿宋_GB2312" w:cs="Arial"/>
                <w:color w:val="000000"/>
                <w:kern w:val="0"/>
                <w:sz w:val="18"/>
                <w:szCs w:val="18"/>
                <w:lang w:val="en-US" w:eastAsia="zh-CN"/>
              </w:rPr>
              <w:t>13人，7万/人，共需91万。</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聘请公共服务岗位人员经费</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满足在岗位需要，为参保对象提供优质服务。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公共服务岗人员是否符合岗位要求</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项目后续运行及成效发挥的可持续影响情况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满足在岗位需要，为参保对象提供优质服务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15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24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数量指标</w:t>
            </w:r>
          </w:p>
        </w:tc>
        <w:tc>
          <w:tcPr>
            <w:tcW w:w="115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聘用人数</w:t>
            </w:r>
          </w:p>
        </w:tc>
        <w:tc>
          <w:tcPr>
            <w:tcW w:w="94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=13人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=13人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公共服务岗人员是否符合岗位要求</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时效指标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公共服务岗位人员到岗率</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绩效目标4</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项目后续运行及成效发挥的可持续影响情况</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满足在岗位需要，为参保对象提供优质服务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满足在岗位需要，为参保对象提供优质服务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绩效目标5</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99%</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99%</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申报日期：2024.11.18 </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特殊人群医疗费缺口补助</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武汉市医疗保障局关于印发《武汉市职工基本医疗保险实施细则》的通知(武医保规〔2022〕2号)。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300</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此项目2023年项目预算400万，2024年项目预算300万元，2025年项目预算仍为300万元。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rPr>
              <w:t>特殊人群医疗费缺口补助</w:t>
            </w:r>
            <w:r>
              <w:rPr>
                <w:rFonts w:hint="eastAsia" w:ascii="仿宋" w:hAnsi="仿宋" w:eastAsia="仿宋" w:cs="仿宋"/>
                <w:color w:val="000000"/>
                <w:kern w:val="0"/>
                <w:sz w:val="18"/>
                <w:szCs w:val="18"/>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宋体" w:eastAsia="仿宋_GB2312" w:cs="Arial"/>
                <w:color w:val="000000"/>
                <w:kern w:val="0"/>
                <w:sz w:val="24"/>
                <w:szCs w:val="24"/>
                <w:lang w:val="en-US"/>
              </w:rPr>
            </w:pPr>
            <w:r>
              <w:rPr>
                <w:rFonts w:hint="eastAsia" w:ascii="仿宋" w:hAnsi="仿宋" w:eastAsia="仿宋" w:cs="仿宋"/>
                <w:color w:val="000000"/>
                <w:kern w:val="0"/>
                <w:sz w:val="18"/>
                <w:szCs w:val="18"/>
                <w:lang w:val="en-US" w:eastAsia="zh-CN" w:bidi="ar-SA"/>
              </w:rPr>
              <w:t>300</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预估特殊人群缺口，弥补医疗费不足。</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特殊人群医疗费缺口补助</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预估特殊人群缺口，弥补医疗费不足。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对特殊人群医疗费缺口补助工作的落实</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对特殊人群管理的执行率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项目实施对特殊人群所带来的影响</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为特殊人群提供了更好的服务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申报日期：2024.11.18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208"/>
        <w:gridCol w:w="1125"/>
        <w:gridCol w:w="1365"/>
        <w:gridCol w:w="960"/>
        <w:gridCol w:w="1020"/>
        <w:gridCol w:w="1125"/>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医疗保险经办服务工作经费</w:t>
            </w:r>
            <w:r>
              <w:rPr>
                <w:rFonts w:hint="eastAsia" w:ascii="仿宋_GB2312" w:hAnsi="Arial" w:eastAsia="仿宋_GB2312" w:cs="Arial"/>
                <w:color w:val="000000"/>
                <w:kern w:val="0"/>
                <w:sz w:val="24"/>
                <w:szCs w:val="24"/>
              </w:rPr>
              <w:t>　</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42011425056T000000108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依据《医疗保险条例》、</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社会保险业务档案管理规定</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做好医疗保险条例相关业务的经办服务工作。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7.5</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2023年项目总预算49万元，2024年项目总预算25万元，2025年项目预算为7.5万元。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37"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29" w:type="dxa"/>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开展医保中心经办业务工作</w:t>
            </w: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各类文件、资料、表格印刷费</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印刷费</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8</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印制各类社会保险宣传手册、文件汇编、医保重症病历及各类资料、表格等印刷费8万元</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医疗保险政策宣传和医疗保险条例的普及等活动宣传服务费</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劳务费</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8</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采取多种形式做好医疗保险政策宣传和医疗保险条例的普及活动，宣传服务费8万元。</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129"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政务中心医保窗口工作日午间值班及周六延时服务</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其他商品和服务支出</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按政务中心要求开展工作日午间值班及周六延时服务。</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129"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业务工作专项办理经费</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专项办理经费</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7</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开展医保协议管理工作、重症申报工作、医保待遇审核工作等。</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医疗保险经办服务工作经费</w:t>
            </w:r>
            <w:r>
              <w:rPr>
                <w:rFonts w:hint="eastAsia" w:ascii="仿宋_GB2312" w:hAnsi="Arial" w:eastAsia="仿宋_GB2312" w:cs="Arial"/>
                <w:color w:val="000000"/>
                <w:kern w:val="0"/>
                <w:sz w:val="24"/>
                <w:szCs w:val="24"/>
              </w:rPr>
              <w:t>　</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维持医疗保障工作持续稳定运转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32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32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129"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0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2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36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105"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912"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2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0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912"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绩效目标1</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医疗保险经办服务工作经费金额</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25万元</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25万元</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绩效目标2</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医疗保险经办服务工作经费拨付合规率</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绩效目标3</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医疗保障服务中心</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申报日期：2024.11.18 </w:t>
      </w:r>
      <w:r>
        <w:rPr>
          <w:rFonts w:hint="eastAsia"/>
          <w:lang w:val="en-US" w:eastAsia="zh-CN"/>
        </w:rPr>
        <w:t xml:space="preserve">                          </w:t>
      </w:r>
      <w:r>
        <w:rPr>
          <w:rFonts w:hint="eastAsia" w:ascii="仿宋_GB2312" w:hAnsi="仿宋_GB2312" w:eastAsia="仿宋_GB2312" w:cs="仿宋_GB2312"/>
          <w:sz w:val="21"/>
          <w:szCs w:val="21"/>
          <w:lang w:val="en-US" w:eastAsia="zh-CN"/>
        </w:rPr>
        <w:t>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1150"/>
        <w:gridCol w:w="948"/>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医疗保障管理工作经费</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42011425056T000000107</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依据《医疗保险条例》、《零售药店医疗保障定点管理暂行办法》法律法规设立，依据武财行[2019]16号规定执行。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采取多种形式做好医疗保险政策宣传活动。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此项目为2023年新增项目，2023年项目总预算35万元，2024年项目总预算20万元,2025年项目总预算为6万元。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开展医保中心管理工作经费</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修理和维护费用</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维修（护）费</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8</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固定资产修理和维护费用网络信息运行与维护费用等。</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会计咨询服务</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其他商品和服务支出</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4</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用于开展会计咨询服务。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档案达标整理费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委托业务费</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8</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val="en-US" w:eastAsia="zh-CN" w:bidi="ar-SA"/>
              </w:rPr>
            </w:pPr>
            <w:r>
              <w:rPr>
                <w:rFonts w:hint="eastAsia" w:ascii="仿宋" w:hAnsi="仿宋" w:eastAsia="仿宋" w:cs="仿宋"/>
                <w:color w:val="000000"/>
                <w:kern w:val="0"/>
                <w:sz w:val="18"/>
                <w:szCs w:val="18"/>
                <w:lang w:val="en-US" w:eastAsia="zh-CN"/>
              </w:rPr>
              <w:t>社会保险业务档案最少保管10年以上，最长是永久性保管，聘请第三方整理中心各类档案，整理费用8万元。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 w:hAnsi="仿宋" w:eastAsia="仿宋" w:cs="仿宋"/>
                <w:color w:val="000000"/>
                <w:kern w:val="0"/>
                <w:sz w:val="18"/>
                <w:szCs w:val="18"/>
                <w:lang w:val="en-US" w:eastAsia="zh-CN"/>
              </w:rPr>
              <w:t>医疗保障管理工作经费</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 w:hAnsi="仿宋" w:eastAsia="仿宋" w:cs="仿宋"/>
                <w:color w:val="000000"/>
                <w:kern w:val="0"/>
                <w:sz w:val="18"/>
                <w:szCs w:val="18"/>
                <w:lang w:val="en-US" w:eastAsia="zh-CN" w:bidi="ar-SA"/>
              </w:rPr>
              <w:t>维持医疗保障工作持续稳定运转。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15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24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115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医疗保障管理工作经费金额</w:t>
            </w:r>
          </w:p>
        </w:tc>
        <w:tc>
          <w:tcPr>
            <w:tcW w:w="94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35万元</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20万元</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20万元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经费拨付合规率</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bl>
    <w:p/>
    <w:p>
      <w:pPr>
        <w:pStyle w:val="5"/>
        <w:bidi w:val="0"/>
      </w:pPr>
      <w:r>
        <w:rPr>
          <w:rFonts w:hint="eastAsia"/>
          <w:lang w:val="en-US" w:eastAsia="zh-CN"/>
        </w:rPr>
        <w:t>（三）医疗保障基金核查中心</w:t>
      </w:r>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医疗保障基金核查中心</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cs="仿宋_GB2312"/>
          <w:sz w:val="21"/>
          <w:szCs w:val="21"/>
          <w:lang w:val="en-US" w:eastAsia="zh-CN"/>
        </w:rPr>
        <w:t xml:space="preserve">申报日期： 2024.11.18     </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_GB2312" w:hAnsi="Arial" w:eastAsia="仿宋_GB2312" w:cs="Arial"/>
                <w:color w:val="000000"/>
                <w:kern w:val="0"/>
                <w:sz w:val="24"/>
                <w:szCs w:val="24"/>
                <w:lang w:eastAsia="zh-CN"/>
              </w:rPr>
            </w:pPr>
            <w:r>
              <w:rPr>
                <w:rFonts w:hint="eastAsia" w:ascii="仿宋" w:hAnsi="仿宋" w:eastAsia="仿宋" w:cs="仿宋"/>
                <w:b w:val="0"/>
                <w:bCs w:val="0"/>
                <w:color w:val="000000"/>
                <w:sz w:val="24"/>
                <w:szCs w:val="24"/>
                <w:lang w:eastAsia="zh-CN"/>
              </w:rPr>
              <w:t>两定稽核</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42011424056T00000 01</w:t>
            </w:r>
            <w:r>
              <w:rPr>
                <w:rFonts w:hint="eastAsia" w:ascii="仿宋" w:hAnsi="仿宋" w:eastAsia="仿宋" w:cs="仿宋"/>
                <w:b w:val="0"/>
                <w:bCs w:val="0"/>
                <w:color w:val="000000"/>
                <w:sz w:val="24"/>
                <w:szCs w:val="24"/>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医保局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武汉市蔡甸区医疗 保障基金核查中心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张玲</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84913010</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武医保监【2022】2-9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加强打击诈骗医保基金专项整治行动工作、全市定点医疗机构 使用医保基金专项整治、武汉市“三假”问题专项整治、落实 提升基金监管工作质效监察建议。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10.8</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10.8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202</w:t>
            </w:r>
            <w:r>
              <w:rPr>
                <w:rFonts w:hint="eastAsia" w:ascii="仿宋" w:hAnsi="仿宋" w:eastAsia="仿宋" w:cs="仿宋"/>
                <w:b w:val="0"/>
                <w:bCs w:val="0"/>
                <w:color w:val="000000"/>
                <w:sz w:val="24"/>
                <w:szCs w:val="24"/>
                <w:lang w:val="en-US" w:eastAsia="zh-CN"/>
              </w:rPr>
              <w:t>5</w:t>
            </w:r>
            <w:r>
              <w:rPr>
                <w:rFonts w:ascii="仿宋" w:hAnsi="仿宋" w:eastAsia="仿宋" w:cs="仿宋"/>
                <w:b w:val="0"/>
                <w:bCs w:val="0"/>
                <w:color w:val="000000"/>
                <w:sz w:val="24"/>
                <w:szCs w:val="24"/>
              </w:rPr>
              <w:t>年与 202</w:t>
            </w:r>
            <w:r>
              <w:rPr>
                <w:rFonts w:hint="eastAsia" w:ascii="仿宋" w:hAnsi="仿宋" w:eastAsia="仿宋" w:cs="仿宋"/>
                <w:b w:val="0"/>
                <w:bCs w:val="0"/>
                <w:color w:val="000000"/>
                <w:sz w:val="24"/>
                <w:szCs w:val="24"/>
                <w:lang w:val="en-US" w:eastAsia="zh-CN"/>
              </w:rPr>
              <w:t>4</w:t>
            </w:r>
            <w:r>
              <w:rPr>
                <w:rFonts w:ascii="仿宋" w:hAnsi="仿宋" w:eastAsia="仿宋" w:cs="仿宋"/>
                <w:b w:val="0"/>
                <w:bCs w:val="0"/>
                <w:color w:val="000000"/>
                <w:sz w:val="24"/>
                <w:szCs w:val="24"/>
              </w:rPr>
              <w:t xml:space="preserve"> 年相比，减少了</w:t>
            </w:r>
            <w:r>
              <w:rPr>
                <w:rFonts w:hint="eastAsia" w:ascii="仿宋" w:hAnsi="仿宋" w:eastAsia="仿宋" w:cs="仿宋"/>
                <w:b w:val="0"/>
                <w:bCs w:val="0"/>
                <w:color w:val="000000"/>
                <w:sz w:val="24"/>
                <w:szCs w:val="24"/>
                <w:lang w:val="en-US" w:eastAsia="zh-CN"/>
              </w:rPr>
              <w:t>25.2</w:t>
            </w:r>
            <w:r>
              <w:rPr>
                <w:rFonts w:ascii="仿宋" w:hAnsi="仿宋" w:eastAsia="仿宋" w:cs="仿宋"/>
                <w:b w:val="0"/>
                <w:bCs w:val="0"/>
                <w:color w:val="000000"/>
                <w:sz w:val="24"/>
                <w:szCs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审计服务 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委托业务 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9.8</w:t>
            </w: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 w:cs="Arial"/>
                <w:color w:val="000000"/>
                <w:kern w:val="0"/>
                <w:sz w:val="24"/>
                <w:szCs w:val="24"/>
                <w:lang w:eastAsia="zh-CN"/>
              </w:rPr>
            </w:pPr>
            <w:r>
              <w:rPr>
                <w:rFonts w:hint="eastAsia" w:ascii="仿宋_GB2312" w:hAnsi="宋体" w:eastAsia="仿宋_GB2312" w:cs="Arial"/>
                <w:color w:val="000000"/>
                <w:kern w:val="0"/>
                <w:sz w:val="24"/>
                <w:szCs w:val="24"/>
              </w:rPr>
              <w:t>　</w:t>
            </w:r>
            <w:r>
              <w:rPr>
                <w:rFonts w:ascii="仿宋" w:hAnsi="仿宋" w:eastAsia="仿宋" w:cs="仿宋"/>
                <w:b w:val="0"/>
                <w:bCs w:val="0"/>
                <w:color w:val="000000"/>
                <w:sz w:val="20"/>
                <w:szCs w:val="20"/>
              </w:rPr>
              <w:t xml:space="preserve">实施一卡通后，全市有住院医院 16 家 、药店 50 家 、门诊医务 室 10 家 、村卫生室 20 家 </w:t>
            </w:r>
            <w:r>
              <w:rPr>
                <w:rFonts w:hint="eastAsia" w:ascii="仿宋" w:hAnsi="仿宋" w:eastAsia="仿宋" w:cs="仿宋"/>
                <w:b w:val="0"/>
                <w:bCs w:val="0"/>
                <w:color w:val="000000"/>
                <w:sz w:val="20"/>
                <w:szCs w:val="20"/>
                <w:lang w:eastAsia="zh-CN"/>
              </w:rPr>
              <w:t>，</w:t>
            </w:r>
            <w:r>
              <w:rPr>
                <w:rFonts w:ascii="仿宋" w:hAnsi="仿宋" w:eastAsia="仿宋" w:cs="仿宋"/>
                <w:b w:val="0"/>
                <w:bCs w:val="0"/>
                <w:color w:val="000000"/>
                <w:sz w:val="20"/>
                <w:szCs w:val="20"/>
              </w:rPr>
              <w:t>定点机构属于我区两定医疗机构，每年定期和不定期开展两定医疗机构的稽核工作，根据参保人员待遇稽核办法对就医人员进行定期和不定期的稽核，为了基金安全对两定机构不定期检查，委托第三方审计基</w:t>
            </w:r>
            <w:r>
              <w:rPr>
                <w:rFonts w:hint="eastAsia" w:ascii="仿宋" w:hAnsi="仿宋" w:eastAsia="仿宋" w:cs="仿宋"/>
                <w:b w:val="0"/>
                <w:bCs w:val="0"/>
                <w:color w:val="000000"/>
                <w:sz w:val="20"/>
                <w:szCs w:val="20"/>
                <w:lang w:eastAsia="zh-CN"/>
              </w:rPr>
              <w:t>金</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办公用品 及印刷耗 材</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 xml:space="preserve">其他商品和服务支 出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两定稽核</w:t>
            </w: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对定点医疗机构检查数量</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≥70家</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b w:val="0"/>
                <w:bCs w:val="0"/>
                <w:color w:val="000000"/>
                <w:sz w:val="24"/>
                <w:szCs w:val="24"/>
                <w:lang w:eastAsia="zh-CN"/>
              </w:rPr>
              <w:t>质量</w:t>
            </w:r>
            <w:r>
              <w:rPr>
                <w:rFonts w:ascii="仿宋" w:hAnsi="仿宋" w:eastAsia="仿宋" w:cs="仿宋"/>
                <w:b w:val="0"/>
                <w:bCs w:val="0"/>
                <w:color w:val="000000"/>
                <w:sz w:val="24"/>
                <w:szCs w:val="24"/>
              </w:rPr>
              <w:t xml:space="preserve">指标 指标 </w:t>
            </w:r>
          </w:p>
        </w:tc>
        <w:tc>
          <w:tcPr>
            <w:tcW w:w="952" w:type="dxa"/>
            <w:tcBorders>
              <w:top w:val="single" w:color="000000" w:sz="4" w:space="0"/>
              <w:left w:val="nil"/>
              <w:bottom w:val="single" w:color="000000" w:sz="4" w:space="0"/>
              <w:right w:val="single" w:color="000000" w:sz="4" w:space="0"/>
            </w:tcBorders>
            <w:shd w:val="clear" w:color="auto" w:fill="auto"/>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lang w:val="en-US" w:eastAsia="zh-CN" w:bidi="ar-SA"/>
              </w:rPr>
            </w:pPr>
            <w:r>
              <w:rPr>
                <w:rFonts w:hint="eastAsia" w:ascii="仿宋" w:hAnsi="仿宋" w:eastAsia="仿宋" w:cs="仿宋"/>
                <w:b w:val="0"/>
                <w:bCs w:val="0"/>
                <w:color w:val="000000"/>
                <w:sz w:val="24"/>
                <w:szCs w:val="24"/>
                <w:lang w:eastAsia="zh-CN"/>
              </w:rPr>
              <w:t>专项检查合格率</w:t>
            </w:r>
            <w:r>
              <w:rPr>
                <w:rFonts w:ascii="仿宋" w:hAnsi="仿宋" w:eastAsia="仿宋" w:cs="仿宋"/>
                <w:b w:val="0"/>
                <w:bCs w:val="0"/>
                <w:color w:val="000000"/>
                <w:sz w:val="24"/>
                <w:szCs w:val="24"/>
              </w:rPr>
              <w:t xml:space="preserve">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 w:cs="Arial"/>
                <w:color w:val="000000"/>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两定机构稽核工作完成率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满意度指 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000000"/>
                <w:sz w:val="24"/>
                <w:szCs w:val="24"/>
                <w:lang w:eastAsia="zh-CN"/>
              </w:rPr>
            </w:pPr>
            <w:r>
              <w:rPr>
                <w:rFonts w:ascii="仿宋" w:hAnsi="仿宋" w:eastAsia="仿宋" w:cs="仿宋"/>
                <w:b w:val="0"/>
                <w:bCs w:val="0"/>
                <w:color w:val="000000"/>
                <w:sz w:val="24"/>
                <w:szCs w:val="24"/>
              </w:rPr>
              <w:t>服务对 象满意</w:t>
            </w:r>
            <w:r>
              <w:rPr>
                <w:rFonts w:hint="eastAsia" w:ascii="仿宋" w:hAnsi="仿宋" w:eastAsia="仿宋" w:cs="仿宋"/>
                <w:b w:val="0"/>
                <w:bCs w:val="0"/>
                <w:color w:val="000000"/>
                <w:sz w:val="24"/>
                <w:szCs w:val="24"/>
                <w:lang w:eastAsia="zh-CN"/>
              </w:rPr>
              <w:t>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受众调查问卷满意度比率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p>
        </w:tc>
      </w:tr>
    </w:tbl>
    <w:p/>
    <w:p>
      <w:pPr>
        <w:pStyle w:val="3"/>
        <w:keepNext/>
        <w:keepLines/>
        <w:pageBreakBefore w:val="0"/>
        <w:widowControl w:val="0"/>
        <w:kinsoku/>
        <w:wordWrap/>
        <w:overflowPunct/>
        <w:topLinePunct w:val="0"/>
        <w:autoSpaceDE/>
        <w:autoSpaceDN/>
        <w:bidi w:val="0"/>
        <w:adjustRightInd/>
        <w:snapToGrid w:val="0"/>
        <w:spacing w:line="640" w:lineRule="atLeast"/>
        <w:jc w:val="center"/>
        <w:textAlignment w:val="auto"/>
        <w:rPr>
          <w:rFonts w:hint="eastAsia" w:ascii="黑体" w:eastAsia="黑体"/>
          <w:b w:val="0"/>
          <w:szCs w:val="44"/>
        </w:rPr>
      </w:pPr>
      <w:r>
        <w:rPr>
          <w:rFonts w:hint="eastAsia" w:ascii="黑体" w:eastAsia="黑体"/>
          <w:b w:val="0"/>
          <w:szCs w:val="44"/>
          <w:lang w:eastAsia="zh-CN"/>
        </w:rPr>
        <w:t>医疗保障基金核查中心</w:t>
      </w: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w:t>
      </w:r>
      <w:r>
        <w:rPr>
          <w:rFonts w:hint="eastAsia" w:ascii="黑体" w:eastAsia="黑体"/>
          <w:b w:val="0"/>
          <w:szCs w:val="44"/>
        </w:rPr>
        <w:t>表</w:t>
      </w:r>
    </w:p>
    <w:p>
      <w:pPr>
        <w:rPr>
          <w:rFonts w:hint="default" w:ascii="仿宋_GB2312" w:hAnsi="仿宋_GB2312" w:eastAsia="仿宋_GB2312" w:cs="仿宋_GB2312"/>
          <w:sz w:val="21"/>
          <w:szCs w:val="21"/>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 2024.11.18                           </w:t>
      </w:r>
      <w:r>
        <w:rPr>
          <w:rFonts w:hint="eastAsia" w:ascii="仿宋_GB2312" w:hAnsi="仿宋_GB2312" w:cs="仿宋_GB2312"/>
          <w:sz w:val="21"/>
          <w:szCs w:val="21"/>
          <w:lang w:val="en-US" w:eastAsia="zh-CN"/>
        </w:rPr>
        <w:t xml:space="preserve">         </w:t>
      </w:r>
      <w:r>
        <w:rPr>
          <w:rFonts w:hint="eastAsia" w:ascii="仿宋_GB2312" w:hAnsi="仿宋_GB2312" w:eastAsia="仿宋_GB2312" w:cs="仿宋_GB2312"/>
          <w:sz w:val="21"/>
          <w:szCs w:val="21"/>
          <w:lang w:val="en-US" w:eastAsia="zh-CN"/>
        </w:rPr>
        <w:t xml:space="preserve">   单位：万元</w:t>
      </w:r>
    </w:p>
    <w:tbl>
      <w:tblPr>
        <w:tblStyle w:val="10"/>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聘请公共服务岗人 员经费</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42011424056T00000 01</w:t>
            </w:r>
            <w:r>
              <w:rPr>
                <w:rFonts w:hint="eastAsia" w:ascii="仿宋" w:hAnsi="仿宋" w:eastAsia="仿宋" w:cs="仿宋"/>
                <w:b w:val="0"/>
                <w:bCs w:val="0"/>
                <w:color w:val="000000"/>
                <w:sz w:val="24"/>
                <w:szCs w:val="24"/>
                <w:lang w:val="en-US" w:eastAsia="zh-CN"/>
              </w:rPr>
              <w:t>1</w:t>
            </w:r>
            <w:r>
              <w:rPr>
                <w:rFonts w:ascii="仿宋" w:hAnsi="仿宋" w:eastAsia="仿宋" w:cs="仿宋"/>
                <w:b w:val="0"/>
                <w:bCs w:val="0"/>
                <w:color w:val="000000"/>
                <w:sz w:val="24"/>
                <w:szCs w:val="24"/>
              </w:rPr>
              <w:t>1</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医保局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武汉市蔡甸区医疗 保障基金核查中心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张玲</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ascii="仿宋" w:hAnsi="仿宋" w:eastAsia="仿宋" w:cs="仿宋"/>
                <w:b w:val="0"/>
                <w:bCs w:val="0"/>
                <w:color w:val="000000"/>
                <w:sz w:val="24"/>
                <w:szCs w:val="24"/>
              </w:rPr>
              <w:t>84913010</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根据“关于解决人设、医保、街道公益性岗位期满后续有 关问题的请示”，区领导，财政局审批意见确立。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医疗保障基金核查中心购买服务岗位经费 7 万元/人/年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28</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ascii="仿宋" w:hAnsi="仿宋" w:eastAsia="仿宋" w:cs="仿宋"/>
                <w:b w:val="0"/>
                <w:bCs w:val="0"/>
                <w:color w:val="000000"/>
                <w:sz w:val="24"/>
                <w:szCs w:val="24"/>
              </w:rPr>
              <w:t>项目前两年预算均为 28 万，202</w:t>
            </w:r>
            <w:r>
              <w:rPr>
                <w:rFonts w:hint="eastAsia" w:ascii="仿宋" w:hAnsi="仿宋" w:eastAsia="仿宋" w:cs="仿宋"/>
                <w:b w:val="0"/>
                <w:bCs w:val="0"/>
                <w:color w:val="000000"/>
                <w:sz w:val="24"/>
                <w:szCs w:val="24"/>
                <w:lang w:val="en-US" w:eastAsia="zh-CN"/>
              </w:rPr>
              <w:t>5</w:t>
            </w:r>
            <w:r>
              <w:rPr>
                <w:rFonts w:ascii="仿宋" w:hAnsi="仿宋" w:eastAsia="仿宋" w:cs="仿宋"/>
                <w:b w:val="0"/>
                <w:bCs w:val="0"/>
                <w:color w:val="000000"/>
                <w:sz w:val="24"/>
                <w:szCs w:val="24"/>
              </w:rPr>
              <w:t xml:space="preserve"> 年预算与 202</w:t>
            </w:r>
            <w:r>
              <w:rPr>
                <w:rFonts w:hint="eastAsia" w:ascii="仿宋" w:hAnsi="仿宋" w:eastAsia="仿宋" w:cs="仿宋"/>
                <w:b w:val="0"/>
                <w:bCs w:val="0"/>
                <w:color w:val="000000"/>
                <w:sz w:val="24"/>
                <w:szCs w:val="24"/>
                <w:lang w:val="en-US" w:eastAsia="zh-CN"/>
              </w:rPr>
              <w:t>4</w:t>
            </w:r>
            <w:r>
              <w:rPr>
                <w:rFonts w:ascii="仿宋" w:hAnsi="仿宋" w:eastAsia="仿宋" w:cs="仿宋"/>
                <w:b w:val="0"/>
                <w:bCs w:val="0"/>
                <w:color w:val="000000"/>
                <w:sz w:val="24"/>
                <w:szCs w:val="24"/>
              </w:rPr>
              <w:t xml:space="preserve"> 年持平，未变 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28</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28</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28</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聘请公共 服务岗人 员经费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聘请公共 服务岗人 员经费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lang w:val="en-US" w:eastAsia="zh-CN"/>
              </w:rPr>
              <w:t>28</w:t>
            </w: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r>
              <w:rPr>
                <w:rFonts w:ascii="仿宋" w:hAnsi="仿宋" w:eastAsia="仿宋" w:cs="仿宋"/>
                <w:b w:val="0"/>
                <w:bCs w:val="0"/>
                <w:color w:val="000000"/>
                <w:sz w:val="20"/>
                <w:szCs w:val="20"/>
              </w:rPr>
              <w:t>4 人，人均 7 万元，共 28 万元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right"/>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ind w:firstLine="0" w:firstLineChars="0"/>
              <w:jc w:val="left"/>
              <w:textAlignment w:val="auto"/>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r>
              <w:rPr>
                <w:rFonts w:ascii="仿宋" w:hAnsi="仿宋" w:eastAsia="仿宋" w:cs="仿宋"/>
                <w:b w:val="0"/>
                <w:bCs w:val="0"/>
                <w:color w:val="000000"/>
                <w:sz w:val="24"/>
                <w:szCs w:val="24"/>
              </w:rPr>
              <w:t>聘请公共 服务岗人 员</w:t>
            </w:r>
            <w:r>
              <w:rPr>
                <w:rFonts w:hint="eastAsia" w:ascii="仿宋" w:hAnsi="仿宋" w:eastAsia="仿宋" w:cs="仿宋"/>
                <w:b w:val="0"/>
                <w:bCs w:val="0"/>
                <w:color w:val="000000"/>
                <w:sz w:val="24"/>
                <w:szCs w:val="24"/>
                <w:lang w:eastAsia="zh-CN"/>
              </w:rPr>
              <w:t>报酬</w:t>
            </w:r>
            <w:r>
              <w:rPr>
                <w:rFonts w:ascii="仿宋" w:hAnsi="仿宋" w:eastAsia="仿宋" w:cs="仿宋"/>
                <w:b w:val="0"/>
                <w:bCs w:val="0"/>
                <w:color w:val="000000"/>
                <w:sz w:val="24"/>
                <w:szCs w:val="24"/>
              </w:rPr>
              <w:t>经费</w:t>
            </w:r>
            <w:r>
              <w:rPr>
                <w:rFonts w:hint="eastAsia" w:ascii="仿宋_GB2312" w:hAnsi="宋体" w:eastAsia="仿宋_GB2312" w:cs="Arial"/>
                <w:color w:val="000000"/>
                <w:kern w:val="0"/>
                <w:sz w:val="24"/>
                <w:szCs w:val="24"/>
              </w:rPr>
              <w:t>　</w:t>
            </w: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vMerge w:val="restart"/>
            <w:tcBorders>
              <w:top w:val="single" w:color="auto" w:sz="4" w:space="0"/>
              <w:left w:val="nil"/>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购买劳 务派遣 人数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4人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4人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vMerge w:val="continue"/>
            <w:tcBorders>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 w:hAnsi="仿宋" w:eastAsia="仿宋" w:cs="仿宋"/>
                <w:b w:val="0"/>
                <w:bCs w:val="0"/>
                <w:color w:val="000000"/>
                <w:sz w:val="24"/>
                <w:szCs w:val="24"/>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000000"/>
                <w:sz w:val="24"/>
                <w:szCs w:val="24"/>
                <w:lang w:eastAsia="zh-CN"/>
              </w:rPr>
            </w:pPr>
            <w:r>
              <w:rPr>
                <w:rFonts w:ascii="仿宋" w:hAnsi="仿宋" w:eastAsia="仿宋" w:cs="仿宋"/>
                <w:b w:val="0"/>
                <w:bCs w:val="0"/>
                <w:color w:val="000000"/>
                <w:sz w:val="24"/>
                <w:szCs w:val="24"/>
              </w:rPr>
              <w:t>聘请公共 服务岗人 员</w:t>
            </w:r>
            <w:r>
              <w:rPr>
                <w:rFonts w:hint="eastAsia" w:ascii="仿宋" w:hAnsi="仿宋" w:eastAsia="仿宋" w:cs="仿宋"/>
                <w:b w:val="0"/>
                <w:bCs w:val="0"/>
                <w:color w:val="000000"/>
                <w:sz w:val="24"/>
                <w:szCs w:val="24"/>
                <w:lang w:eastAsia="zh-CN"/>
              </w:rPr>
              <w:t>考核合格率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b w:val="0"/>
                <w:bCs w:val="0"/>
                <w:color w:val="000000"/>
                <w:sz w:val="24"/>
                <w:szCs w:val="24"/>
                <w:lang w:eastAsia="zh-CN"/>
              </w:rPr>
            </w:pPr>
            <w:r>
              <w:rPr>
                <w:rFonts w:ascii="仿宋" w:hAnsi="仿宋" w:eastAsia="仿宋" w:cs="仿宋"/>
                <w:b w:val="0"/>
                <w:bCs w:val="0"/>
                <w:color w:val="000000"/>
                <w:sz w:val="24"/>
                <w:szCs w:val="24"/>
              </w:rPr>
              <w:t>计划</w:t>
            </w:r>
            <w:r>
              <w:rPr>
                <w:rFonts w:hint="eastAsia" w:ascii="仿宋" w:hAnsi="仿宋" w:eastAsia="仿宋" w:cs="仿宋"/>
                <w:b w:val="0"/>
                <w:bCs w:val="0"/>
                <w:color w:val="000000"/>
                <w:sz w:val="24"/>
                <w:szCs w:val="24"/>
                <w:lang w:eastAsia="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 w:hAnsi="仿宋" w:eastAsia="仿宋" w:cs="仿宋"/>
                <w:b w:val="0"/>
                <w:bCs w:val="0"/>
                <w:color w:val="000000"/>
                <w:sz w:val="24"/>
                <w:szCs w:val="24"/>
                <w:lang w:eastAsia="zh-CN"/>
              </w:rPr>
              <w:t>效益</w:t>
            </w:r>
            <w:r>
              <w:rPr>
                <w:rFonts w:ascii="仿宋" w:hAnsi="仿宋" w:eastAsia="仿宋" w:cs="仿宋"/>
                <w:b w:val="0"/>
                <w:bCs w:val="0"/>
                <w:color w:val="000000"/>
                <w:sz w:val="24"/>
                <w:szCs w:val="24"/>
              </w:rPr>
              <w:t xml:space="preserve">指标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社会效益</w:t>
            </w:r>
            <w:r>
              <w:rPr>
                <w:rFonts w:hint="eastAsia" w:ascii="仿宋" w:hAnsi="仿宋" w:eastAsia="仿宋" w:cs="仿宋"/>
                <w:b w:val="0"/>
                <w:bCs w:val="0"/>
                <w:color w:val="000000"/>
                <w:sz w:val="24"/>
                <w:szCs w:val="24"/>
                <w:lang w:eastAsia="zh-CN"/>
              </w:rPr>
              <w:t>指标</w:t>
            </w:r>
            <w:r>
              <w:rPr>
                <w:rFonts w:ascii="仿宋" w:hAnsi="仿宋" w:eastAsia="仿宋" w:cs="仿宋"/>
                <w:b w:val="0"/>
                <w:bCs w:val="0"/>
                <w:color w:val="000000"/>
                <w:sz w:val="24"/>
                <w:szCs w:val="24"/>
              </w:rPr>
              <w:t xml:space="preserve">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 w:cs="Arial"/>
                <w:color w:val="000000"/>
                <w:kern w:val="0"/>
                <w:sz w:val="24"/>
                <w:szCs w:val="24"/>
                <w:lang w:eastAsia="zh-CN"/>
              </w:rPr>
            </w:pPr>
            <w:r>
              <w:rPr>
                <w:rFonts w:ascii="仿宋" w:hAnsi="仿宋" w:eastAsia="仿宋" w:cs="仿宋"/>
                <w:b w:val="0"/>
                <w:bCs w:val="0"/>
                <w:color w:val="000000"/>
                <w:sz w:val="24"/>
                <w:szCs w:val="24"/>
              </w:rPr>
              <w:t>社会</w:t>
            </w:r>
            <w:r>
              <w:rPr>
                <w:rFonts w:hint="eastAsia" w:ascii="仿宋" w:hAnsi="仿宋" w:eastAsia="仿宋" w:cs="仿宋"/>
                <w:b w:val="0"/>
                <w:bCs w:val="0"/>
                <w:color w:val="000000"/>
                <w:sz w:val="24"/>
                <w:szCs w:val="24"/>
              </w:rPr>
              <w:t>服</w:t>
            </w:r>
            <w:r>
              <w:rPr>
                <w:rFonts w:hint="eastAsia" w:ascii="仿宋" w:hAnsi="仿宋" w:eastAsia="仿宋" w:cs="仿宋"/>
                <w:b w:val="0"/>
                <w:bCs w:val="0"/>
                <w:color w:val="000000"/>
                <w:sz w:val="20"/>
                <w:szCs w:val="20"/>
              </w:rPr>
              <w:t xml:space="preserve"> </w:t>
            </w:r>
            <w:r>
              <w:rPr>
                <w:rFonts w:hint="eastAsia" w:ascii="仿宋" w:hAnsi="仿宋" w:eastAsia="仿宋" w:cs="仿宋"/>
                <w:b w:val="0"/>
                <w:bCs w:val="0"/>
                <w:color w:val="000000"/>
                <w:sz w:val="24"/>
                <w:szCs w:val="24"/>
              </w:rPr>
              <w:t>务人</w:t>
            </w:r>
            <w:r>
              <w:rPr>
                <w:rFonts w:hint="eastAsia" w:ascii="仿宋" w:hAnsi="仿宋" w:eastAsia="仿宋" w:cs="仿宋"/>
                <w:b w:val="0"/>
                <w:bCs w:val="0"/>
                <w:color w:val="000000"/>
                <w:sz w:val="24"/>
                <w:szCs w:val="24"/>
                <w:lang w:eastAsia="zh-CN"/>
              </w:rPr>
              <w:t>员</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eastAsia="zh-CN"/>
              </w:rPr>
              <w:t>合格</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≥50人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 w:cs="Arial"/>
                <w:color w:val="000000"/>
                <w:kern w:val="0"/>
                <w:sz w:val="24"/>
                <w:szCs w:val="24"/>
                <w:lang w:eastAsia="zh-CN"/>
              </w:rPr>
            </w:pPr>
            <w:r>
              <w:rPr>
                <w:rFonts w:ascii="仿宋" w:hAnsi="仿宋" w:eastAsia="仿宋" w:cs="仿宋"/>
                <w:b w:val="0"/>
                <w:bCs w:val="0"/>
                <w:color w:val="000000"/>
                <w:sz w:val="24"/>
                <w:szCs w:val="24"/>
              </w:rPr>
              <w:t>历史</w:t>
            </w:r>
            <w:r>
              <w:rPr>
                <w:rFonts w:hint="eastAsia" w:ascii="仿宋" w:hAnsi="仿宋" w:eastAsia="仿宋" w:cs="仿宋"/>
                <w:b w:val="0"/>
                <w:bCs w:val="0"/>
                <w:color w:val="000000"/>
                <w:sz w:val="24"/>
                <w:szCs w:val="24"/>
                <w:lang w:eastAsia="zh-CN"/>
              </w:rPr>
              <w:t>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满意度指 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_GB2312" w:hAnsi="宋体" w:eastAsia="仿宋_GB2312" w:cs="Arial"/>
                <w:color w:val="000000"/>
                <w:kern w:val="0"/>
                <w:sz w:val="24"/>
                <w:szCs w:val="24"/>
                <w:lang w:eastAsia="zh-CN"/>
              </w:rPr>
            </w:pPr>
            <w:r>
              <w:rPr>
                <w:rFonts w:hint="eastAsia" w:ascii="仿宋_GB2312" w:hAnsi="宋体" w:eastAsia="仿宋_GB2312" w:cs="Arial"/>
                <w:color w:val="000000"/>
                <w:kern w:val="0"/>
                <w:sz w:val="24"/>
                <w:szCs w:val="24"/>
                <w:lang w:eastAsia="zh-CN"/>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社会公众 或服务对 象满意指 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r>
              <w:rPr>
                <w:rFonts w:ascii="仿宋" w:hAnsi="仿宋" w:eastAsia="仿宋" w:cs="仿宋"/>
                <w:b w:val="0"/>
                <w:bCs w:val="0"/>
                <w:color w:val="000000"/>
                <w:sz w:val="24"/>
                <w:szCs w:val="24"/>
              </w:rPr>
              <w:t>满意</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rPr>
              <w:t>　</w:t>
            </w:r>
            <w:r>
              <w:rPr>
                <w:rFonts w:hint="eastAsia" w:ascii="仿宋_GB2312" w:hAnsi="宋体" w:eastAsia="仿宋_GB2312" w:cs="Arial"/>
                <w:color w:val="000000"/>
                <w:kern w:val="0"/>
                <w:sz w:val="24"/>
                <w:szCs w:val="24"/>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仿宋_GB2312" w:hAnsi="宋体" w:eastAsia="仿宋_GB2312" w:cs="Arial"/>
                <w:color w:val="000000"/>
                <w:kern w:val="0"/>
                <w:sz w:val="24"/>
                <w:szCs w:val="24"/>
              </w:rPr>
            </w:pPr>
            <w:r>
              <w:rPr>
                <w:rFonts w:ascii="仿宋" w:hAnsi="仿宋" w:eastAsia="仿宋" w:cs="仿宋"/>
                <w:b w:val="0"/>
                <w:bCs w:val="0"/>
                <w:color w:val="000000"/>
                <w:sz w:val="24"/>
                <w:szCs w:val="24"/>
              </w:rPr>
              <w:t>历史标 准</w:t>
            </w:r>
          </w:p>
        </w:tc>
      </w:tr>
    </w:tbl>
    <w:p>
      <w:pPr>
        <w:ind w:left="0" w:leftChars="0" w:firstLine="0" w:firstLineChars="0"/>
        <w:rPr>
          <w:rFonts w:hint="eastAsia"/>
          <w:lang w:val="en-US" w:eastAsia="zh-CN"/>
        </w:rPr>
      </w:pPr>
    </w:p>
    <w:p>
      <w:pPr>
        <w:pStyle w:val="3"/>
        <w:bidi w:val="0"/>
        <w:rPr>
          <w:rFonts w:hint="eastAsia"/>
          <w:lang w:val="en-US" w:eastAsia="zh-CN"/>
        </w:rPr>
      </w:pPr>
      <w:r>
        <w:rPr>
          <w:rFonts w:hint="eastAsia"/>
          <w:lang w:val="en-US" w:eastAsia="zh-CN"/>
        </w:rPr>
        <w:t>第三部分 2025年部门预算情况说明</w:t>
      </w:r>
    </w:p>
    <w:p>
      <w:pPr>
        <w:pStyle w:val="4"/>
        <w:bidi w:val="0"/>
        <w:rPr>
          <w:rFonts w:hint="eastAsia"/>
          <w:lang w:eastAsia="zh-CN"/>
        </w:rPr>
      </w:pPr>
      <w:r>
        <w:rPr>
          <w:rFonts w:hint="eastAsia"/>
          <w:lang w:val="en-US" w:eastAsia="zh-CN"/>
        </w:rPr>
        <w:t>一、收支预算总体安排情况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kern w:val="44"/>
          <w:sz w:val="32"/>
          <w:szCs w:val="32"/>
          <w:lang w:val="en-US" w:eastAsia="zh-CN" w:bidi="ar-SA"/>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武汉市蔡甸区医疗保障局</w:t>
      </w:r>
      <w:r>
        <w:rPr>
          <w:rFonts w:hint="eastAsia" w:ascii="仿宋" w:hAnsi="仿宋" w:eastAsia="仿宋" w:cs="仿宋"/>
          <w:bCs/>
          <w:kern w:val="44"/>
          <w:sz w:val="32"/>
          <w:szCs w:val="32"/>
          <w:lang w:val="en-US" w:eastAsia="zh-CN" w:bidi="ar-SA"/>
        </w:rPr>
        <w:t>预算数：8400.61万元。一般公共预算财政拨款收入8335.61万元。</w:t>
      </w:r>
      <w:r>
        <w:rPr>
          <w:rFonts w:hint="eastAsia" w:ascii="仿宋" w:hAnsi="仿宋" w:eastAsia="仿宋" w:cs="仿宋"/>
          <w:sz w:val="30"/>
          <w:szCs w:val="30"/>
        </w:rPr>
        <w:t>其中:财政经费拨款(补助)</w:t>
      </w:r>
      <w:r>
        <w:rPr>
          <w:rFonts w:hint="eastAsia" w:ascii="仿宋" w:hAnsi="仿宋" w:eastAsia="仿宋" w:cs="仿宋"/>
          <w:sz w:val="30"/>
          <w:szCs w:val="30"/>
          <w:lang w:val="en-US" w:eastAsia="zh-CN"/>
        </w:rPr>
        <w:t>8335.61</w:t>
      </w:r>
      <w:r>
        <w:rPr>
          <w:rFonts w:hint="eastAsia" w:ascii="仿宋" w:hAnsi="仿宋" w:eastAsia="仿宋" w:cs="仿宋"/>
          <w:sz w:val="30"/>
          <w:szCs w:val="30"/>
        </w:rPr>
        <w:t xml:space="preserve">万元。政府性基金预算财政拨款收入 </w:t>
      </w:r>
      <w:r>
        <w:rPr>
          <w:rFonts w:hint="eastAsia" w:ascii="仿宋" w:hAnsi="仿宋" w:eastAsia="仿宋" w:cs="仿宋"/>
          <w:sz w:val="30"/>
          <w:szCs w:val="30"/>
          <w:lang w:val="en-US" w:eastAsia="zh-CN"/>
        </w:rPr>
        <w:t>0</w:t>
      </w:r>
      <w:r>
        <w:rPr>
          <w:rFonts w:hint="eastAsia" w:ascii="仿宋" w:hAnsi="仿宋" w:eastAsia="仿宋" w:cs="仿宋"/>
          <w:sz w:val="30"/>
          <w:szCs w:val="30"/>
        </w:rPr>
        <w:t>万元。国有资本经营预算财政拨款收入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万元。财政专户管理资金收入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val="en-US" w:eastAsia="zh-CN"/>
        </w:rPr>
        <w:t>事业收入0万元，事业单位经营收入0万元，上级补助收入0万元，附属单位上缴收入0万元，其他收入25万元，上年结转结余40万。</w:t>
      </w:r>
      <w:r>
        <w:rPr>
          <w:rFonts w:hint="eastAsia" w:ascii="仿宋" w:hAnsi="仿宋" w:eastAsia="仿宋" w:cs="仿宋"/>
          <w:sz w:val="32"/>
          <w:szCs w:val="32"/>
          <w:lang w:val="en-US" w:eastAsia="zh-CN"/>
        </w:rPr>
        <w:t>主要包括社会保障和就业支出229.34万元，卫生健康支出8400.38万元，住房保障支出126.89万元。</w:t>
      </w:r>
    </w:p>
    <w:p>
      <w:pPr>
        <w:pStyle w:val="4"/>
        <w:bidi w:val="0"/>
        <w:rPr>
          <w:rFonts w:hint="eastAsia"/>
          <w:lang w:val="en-US" w:eastAsia="zh-CN"/>
        </w:rPr>
      </w:pPr>
      <w:r>
        <w:rPr>
          <w:rFonts w:hint="eastAsia"/>
          <w:lang w:val="en-US" w:eastAsia="zh-CN"/>
        </w:rPr>
        <w:t>二、收入安排情况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kern w:val="44"/>
          <w:sz w:val="32"/>
          <w:szCs w:val="32"/>
          <w:lang w:val="en-US" w:eastAsia="zh-CN" w:bidi="ar-SA"/>
        </w:rPr>
      </w:pPr>
      <w:r>
        <w:rPr>
          <w:rFonts w:hint="eastAsia" w:ascii="仿宋" w:hAnsi="仿宋" w:eastAsia="仿宋" w:cs="仿宋"/>
          <w:bCs/>
          <w:kern w:val="44"/>
          <w:sz w:val="32"/>
          <w:szCs w:val="32"/>
          <w:lang w:val="en-US" w:eastAsia="zh-CN" w:bidi="ar-SA"/>
        </w:rPr>
        <w:t>2025年武汉市蔡甸区医疗保障局预算总收入（合计）8400.61万元，小计8360.61万元，一般公共预算财政拨款收入8335.61万元。政府性基金预算财政拨款收入 0万元。国有资本经营预算财政拨款收入0万元。财政专户管理资金收入0万元。事业收入0万元，事业单位经营收入0万元，上级补助收入22万元，附属单位上缴收入0万元，其他收入25万元；上年结转余单位资金40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 w:hAnsi="仿宋" w:eastAsia="仿宋" w:cs="仿宋"/>
          <w:bCs/>
          <w:kern w:val="44"/>
          <w:sz w:val="32"/>
          <w:szCs w:val="32"/>
          <w:lang w:val="en-US" w:eastAsia="zh-CN" w:bidi="ar-SA"/>
        </w:rPr>
        <w:t>其中:武汉市蔡甸区医疗保障（本级）收入（合计）385.5万元、武汉市蔡甸区医疗保障服务中心（合计）7515.18万元、武汉市蔡甸区医疗保障基金核查中心（合计）499.93万</w:t>
      </w:r>
      <w:r>
        <w:rPr>
          <w:rFonts w:hint="eastAsia"/>
          <w:lang w:val="en-US" w:eastAsia="zh-CN"/>
        </w:rPr>
        <w:t>元。</w:t>
      </w:r>
    </w:p>
    <w:p>
      <w:pPr>
        <w:pStyle w:val="4"/>
        <w:bidi w:val="0"/>
        <w:rPr>
          <w:rFonts w:hint="eastAsia"/>
          <w:lang w:val="en-US" w:eastAsia="zh-CN"/>
        </w:rPr>
      </w:pPr>
      <w:r>
        <w:rPr>
          <w:rFonts w:hint="eastAsia"/>
          <w:lang w:val="en-US" w:eastAsia="zh-CN"/>
        </w:rPr>
        <w:t>三、支出安排情况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蔡甸区医疗保障局预算总支出（合计）：8335.61万元。基本支出1402.92万元，项目支出6932.69万元。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社会保障和就业支出</w:t>
      </w:r>
      <w:r>
        <w:rPr>
          <w:rFonts w:hint="eastAsia" w:ascii="仿宋" w:hAnsi="仿宋" w:eastAsia="仿宋" w:cs="仿宋"/>
          <w:sz w:val="32"/>
          <w:szCs w:val="32"/>
          <w:lang w:val="en-US" w:eastAsia="zh-CN"/>
        </w:rPr>
        <w:t>（合计）229.34万元。其中行政事业单位养老支出229.34万元，主要包括：事业单位离退休36.06万元、机关事业单位基本养老128.86万元、机关事业单位职业年金64.43万元；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卫生健康支出</w:t>
      </w:r>
      <w:r>
        <w:rPr>
          <w:rFonts w:hint="eastAsia" w:ascii="仿宋" w:hAnsi="仿宋" w:eastAsia="仿宋" w:cs="仿宋"/>
          <w:sz w:val="32"/>
          <w:szCs w:val="32"/>
          <w:lang w:val="en-US" w:eastAsia="zh-CN"/>
        </w:rPr>
        <w:t>（合计）7979.38万元。其中行政事业单位医疗4922.56万元，医疗救助1803.00万元，医疗保障管理事务1253.82。</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住房保障支出</w:t>
      </w:r>
      <w:r>
        <w:rPr>
          <w:rFonts w:hint="eastAsia" w:ascii="仿宋" w:hAnsi="仿宋" w:eastAsia="仿宋" w:cs="仿宋"/>
          <w:sz w:val="32"/>
          <w:szCs w:val="32"/>
          <w:lang w:val="en-US" w:eastAsia="zh-CN"/>
        </w:rPr>
        <w:t>（合计）126.89万元，其中住房公积金105.45万元、提租补贴21.43万元。</w:t>
      </w:r>
    </w:p>
    <w:p>
      <w:pPr>
        <w:pStyle w:val="4"/>
        <w:numPr>
          <w:ilvl w:val="0"/>
          <w:numId w:val="2"/>
        </w:numPr>
        <w:bidi w:val="0"/>
        <w:rPr>
          <w:rFonts w:hint="eastAsia"/>
          <w:lang w:val="en-US" w:eastAsia="zh-CN"/>
        </w:rPr>
      </w:pPr>
      <w:r>
        <w:rPr>
          <w:rFonts w:hint="eastAsia"/>
          <w:lang w:val="en-US" w:eastAsia="zh-CN"/>
        </w:rPr>
        <w:t>财政拨款收支预算总体情况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2025年财政拨款（补助）预算数8335.61万元，比2024年7999.76减增加335.85万元，增加4%,安排情况如下：一般公共预算财政拨款 8335.61万元。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2025年预算支出8335.61元。主要包括：社会保障和就业支出229.34万元；卫生健康支出7979.38万元，住房保障支出126.89万元。</w:t>
      </w:r>
    </w:p>
    <w:p>
      <w:pPr>
        <w:pStyle w:val="4"/>
        <w:numPr>
          <w:ilvl w:val="0"/>
          <w:numId w:val="2"/>
        </w:numPr>
        <w:bidi w:val="0"/>
        <w:rPr>
          <w:rFonts w:hint="eastAsia"/>
          <w:lang w:val="en-US" w:eastAsia="zh-CN"/>
        </w:rPr>
      </w:pPr>
      <w:r>
        <w:rPr>
          <w:rFonts w:hint="eastAsia"/>
          <w:lang w:val="en-US" w:eastAsia="zh-CN"/>
        </w:rPr>
        <w:t>一般公共预算支出安排情况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2025年一般公共预算支出合计78335.61万元。基本支出-人员经费（合计）1290.12万元、基本支出-公用经费（合计）112.80万元。项目支出（合计）6932.69万元。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武汉市蔡甸区医疗保障局本级一般公共预算支出合计385.50万元。其中，人员经费242.55万元、公用经费21.96万元。项目支出121万元。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武汉市蔡甸区医疗保障服务中心一般公共预算支出合计7460.18万元。其中人员经费633.25万元、公用经费54.04万元、项目支出6772.89万元。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武汉市蔡甸区医疗保障基金核查中心一般公共预算支出合计489.93万元。其中人员经费414.32万元、公用经费36.8万元、项目支出38.8万元。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社会保障和就业支出（合计）229.34万元。人员经费（合计）229.28万元、公用经费（合计）0.06万元。项目（合计）0万元。其中行政事业单位养老支出229.34万元。主要包括：事业单位离退休36.06万元、机关事业单位基本养老</w:t>
      </w:r>
      <w:bookmarkStart w:id="8" w:name="_GoBack"/>
      <w:bookmarkEnd w:id="8"/>
      <w:r>
        <w:rPr>
          <w:rFonts w:hint="eastAsia" w:ascii="仿宋" w:hAnsi="仿宋" w:eastAsia="仿宋" w:cs="仿宋"/>
          <w:sz w:val="32"/>
          <w:szCs w:val="32"/>
          <w:lang w:val="en-US" w:eastAsia="zh-CN"/>
        </w:rPr>
        <w:t>保险缴费支出128.86万元、机关事业单位职业年金缴费支出64.43万元。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卫生健康支出（合计）7979.38万元。人员经费（合计）933.95万元、公用经费（合计）112.74万元。项目（合计）6932.69万元。其中行政事业单位医疗4922.56万元，医疗救助1803万元，医疗保障管理事务1253.82万元。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住房保障支出（合计）126.89万元，其中住房公积金105.45万元、提租补贴21.43万元。</w:t>
      </w:r>
    </w:p>
    <w:p>
      <w:pPr>
        <w:pStyle w:val="4"/>
        <w:bidi w:val="0"/>
        <w:rPr>
          <w:rFonts w:hint="eastAsia"/>
          <w:lang w:val="en-US" w:eastAsia="zh-CN"/>
        </w:rPr>
      </w:pPr>
      <w:r>
        <w:rPr>
          <w:rFonts w:hint="eastAsia"/>
          <w:lang w:val="en-US" w:eastAsia="zh-CN"/>
        </w:rPr>
        <w:t>六、一般公共预算基本支出安排情况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2025年一般公共预基本支出合计1402.92万元，比2024年增加8.16万元，增加0.59%，安排情况如下：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⑴基本支出 （合计）：1402.92万元，主要包括人员经费1290.12万元和公用经费112.80万元。比2024年人员经费增加3.69万元，增长0.29%。公用经费比去年增加4.47万元，增加4.12%。主要原因是：2025年职工正常调级、调入人员工资级别高等原因。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工资福利支出（合计）1254.12万元，其中：基本工资245.95万元、津贴补贴79.37万元、奖金41799万元、绩效工资136.15万元、机关事业单位基本养老保险缴费128.86万元、机关事业单位基本养老保险缴费128.86，职业年金缴费64.43，职工基本医疗保险缴费45.01万元、公务员医疗补助缴费12.15万元、其它社会保障缴费3.75万元、住房公积金105.45万元、其他工资福利支出15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商品服务支出（合计）112.80万元，其中：办公费13.57万元、印刷费0.69万元、水费0.99万元、电费8.7万元、邮电费3.19万元、物业管理费2.64万元、差旅费12.77万元、维修（护）费1.82万元、会议费2.53万元、培训费7.56万元、工会经费9.22万元、福利费11.52万元、公务用车运行维护费5.7万元、其它交通费用7.88万元，其它商品和服务支出24.02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3、对个人和家庭的补助支出（合计）36万元，其中退休费36万元。</w:t>
      </w:r>
    </w:p>
    <w:p>
      <w:pPr>
        <w:pStyle w:val="4"/>
        <w:bidi w:val="0"/>
        <w:rPr>
          <w:rFonts w:hint="eastAsia"/>
          <w:lang w:val="en-US" w:eastAsia="zh-CN"/>
        </w:rPr>
      </w:pPr>
      <w:r>
        <w:rPr>
          <w:rFonts w:hint="eastAsia"/>
          <w:lang w:val="en-US" w:eastAsia="zh-CN"/>
        </w:rPr>
        <w:t>七、一般公共预算“三公”经费支出安排情况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2025年部门财政拨款资金安排 “三公”经费预算5.7万元，与2023年一般预算“三公”经费相比，减少0.4万元。下降6.56%。其中：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(一)本年度没有安排因公出国(境)经费预算。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(二)公车运行费5.7万元。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 w:hAnsi="仿宋" w:eastAsia="仿宋" w:cs="仿宋"/>
          <w:sz w:val="32"/>
          <w:szCs w:val="32"/>
          <w:lang w:val="en-US" w:eastAsia="zh-CN"/>
        </w:rPr>
        <w:t>(三)本年度没有安排公务接待费预算。</w:t>
      </w:r>
    </w:p>
    <w:p>
      <w:pPr>
        <w:pStyle w:val="4"/>
        <w:bidi w:val="0"/>
        <w:rPr>
          <w:rFonts w:hint="eastAsia"/>
          <w:lang w:val="en-US" w:eastAsia="zh-CN"/>
        </w:rPr>
      </w:pPr>
      <w:r>
        <w:rPr>
          <w:rFonts w:hint="eastAsia"/>
          <w:lang w:val="en-US" w:eastAsia="zh-CN"/>
        </w:rPr>
        <w:t>八、政府性基金预算支出预算情况</w:t>
      </w:r>
    </w:p>
    <w:p>
      <w:pPr>
        <w:bidi w:val="0"/>
        <w:rPr>
          <w:rFonts w:hint="eastAsia" w:ascii="仿宋" w:hAnsi="仿宋" w:eastAsia="仿宋" w:cs="仿宋"/>
          <w:sz w:val="32"/>
          <w:szCs w:val="32"/>
          <w:lang w:val="en-US" w:eastAsia="zh-CN"/>
        </w:rPr>
      </w:pPr>
      <w:r>
        <w:rPr>
          <w:rFonts w:hint="eastAsia"/>
          <w:lang w:val="en-US" w:eastAsia="zh-CN"/>
        </w:rPr>
        <w:t>蔡甸区医疗保障局</w:t>
      </w:r>
      <w:r>
        <w:rPr>
          <w:rFonts w:hint="eastAsia" w:ascii="仿宋" w:hAnsi="仿宋" w:eastAsia="仿宋" w:cs="仿宋"/>
          <w:sz w:val="32"/>
          <w:szCs w:val="32"/>
          <w:lang w:val="en-US" w:eastAsia="zh-CN"/>
        </w:rPr>
        <w:t>2025年无使用政府性基金预算财政拨款安排的支出。</w:t>
      </w:r>
    </w:p>
    <w:p>
      <w:pPr>
        <w:pStyle w:val="4"/>
        <w:bidi w:val="0"/>
        <w:rPr>
          <w:rFonts w:hint="eastAsia"/>
          <w:lang w:val="en-US" w:eastAsia="zh-CN"/>
        </w:rPr>
      </w:pPr>
      <w:r>
        <w:rPr>
          <w:rFonts w:hint="eastAsia"/>
          <w:lang w:val="en-US" w:eastAsia="zh-CN"/>
        </w:rPr>
        <w:t>九、项目支出安排情况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武汉市蔡甸区医疗保障及项目支出（合计）6932.69万元，比2024年预算增加327.69万元，增加5%。具体明细如下：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其中武汉市蔡甸区医疗保障局（本级）涉及4个项目，项目共支出：121万元。分别是：基金审计经费5万、政府购买服务——市民之家64万、劳务派遣——办公室工作人员经费22万、蔡医保专项经费30万。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服务中心涉及10个项目，项目共支出6827.89万元。分别是：国破企业、困难企业退休人员医保财政补助2256.19万元、劳模、离休人员和伤残军人医保财政补助9.2万元、特殊人群医疗费缺口补助300万元、城乡居民医疗保险财政补助2300万元、2025年医疗救助手续费3万元、2025年医疗救助1800万元、医疗保障管理经费6万元、医疗保险经办服务工作经费7.5万元、单位往来资金55万元、聘请公共服务岗位人员经费——办公室人员91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 w:hAnsi="仿宋" w:eastAsia="仿宋" w:cs="仿宋"/>
          <w:sz w:val="32"/>
          <w:szCs w:val="32"/>
          <w:lang w:val="en-US" w:eastAsia="zh-CN"/>
        </w:rPr>
        <w:t>武汉市蔡甸区医疗保障基金核查中心涉及2个项目，项目共支出48.8万元。分别是两定稽核10.8万元、单位资金往来10万元、聘请公共服务岗人员经费——办公室工作人员28万</w:t>
      </w:r>
      <w:r>
        <w:rPr>
          <w:rFonts w:hint="eastAsia"/>
          <w:lang w:val="en-US" w:eastAsia="zh-CN"/>
        </w:rPr>
        <w:t>元。</w:t>
      </w:r>
    </w:p>
    <w:p>
      <w:pPr>
        <w:pStyle w:val="4"/>
        <w:numPr>
          <w:ilvl w:val="0"/>
          <w:numId w:val="3"/>
        </w:numPr>
        <w:bidi w:val="0"/>
        <w:rPr>
          <w:rFonts w:hint="eastAsia"/>
          <w:lang w:val="en-US" w:eastAsia="zh-CN"/>
        </w:rPr>
      </w:pPr>
      <w:r>
        <w:rPr>
          <w:rFonts w:hint="eastAsia"/>
          <w:lang w:val="en-US" w:eastAsia="zh-CN"/>
        </w:rPr>
        <w:t>其他重要事项的情况说明</w:t>
      </w:r>
    </w:p>
    <w:p>
      <w:pPr>
        <w:pStyle w:val="5"/>
        <w:bidi w:val="0"/>
        <w:rPr>
          <w:rFonts w:hint="eastAsia"/>
          <w:lang w:val="en-US" w:eastAsia="zh-CN"/>
        </w:rPr>
      </w:pPr>
      <w:r>
        <w:rPr>
          <w:rFonts w:hint="eastAsia"/>
          <w:lang w:val="en-US" w:eastAsia="zh-CN"/>
        </w:rPr>
        <w:t>（一）机关运行经费情况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武汉市蔡甸医疗保障局机关运行经费预算金额112.8万元。其中：办公费13.57万元、印刷费0.69万元、水费0.99万元、电费8.7万元、邮电费3.19万元、物业管理费2.64万元、差旅费12.77万元、维修（护）费1.82万元、会议费2.53万元、培训费7.56万元、工会经费9.22万元、福利费11.52万元、公务用车运行维护费5.7万元、其它交通费用7.88万元，其它商品和服务支出24.02万元。</w:t>
      </w:r>
    </w:p>
    <w:p>
      <w:pPr>
        <w:pStyle w:val="5"/>
        <w:bidi w:val="0"/>
        <w:rPr>
          <w:rFonts w:hint="eastAsia"/>
          <w:lang w:val="en-US" w:eastAsia="zh-CN"/>
        </w:rPr>
      </w:pPr>
      <w:r>
        <w:rPr>
          <w:rFonts w:hint="eastAsia"/>
          <w:lang w:val="en-US" w:eastAsia="zh-CN"/>
        </w:rPr>
        <w:t>（二）政府预算采购情况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2025年武汉市蔡甸区医疗保障局政府采购预算金额共计89.6万元。其中服务类89.6万元。货物类0万元，工程类政府采购预算0万元。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蔡甸区医疗保障局（本级）政府采购预算金额86万元万元。其中：服务类86万元。货物类0万元，工程类政府采购预算0万元。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武汉市蔡甸区医疗保障基金核查中心政府采购预算金额3.6万元。其中：服务类3.6万元。货物类0万元，工程类政府采购预算0万元。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武汉市蔡甸区医疗保障服务中心2025年度无政府采购预算情况。</w:t>
      </w:r>
    </w:p>
    <w:p>
      <w:pPr>
        <w:pStyle w:val="5"/>
        <w:bidi w:val="0"/>
        <w:rPr>
          <w:rFonts w:hint="eastAsia"/>
          <w:lang w:val="en-US" w:eastAsia="zh-CN"/>
        </w:rPr>
      </w:pPr>
      <w:r>
        <w:rPr>
          <w:rFonts w:hint="eastAsia"/>
          <w:lang w:val="en-US" w:eastAsia="zh-CN"/>
        </w:rPr>
        <w:t>（三）政府购买服务预算情况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2025年武汉市蔡甸区医疗保障局政府购买服务项目3个，预算金额89.6万元。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2025年武汉市蔡甸区医疗保障局（本级）政府购买服务项目2个，预算金额86.00万元。主要用于政府购买社会服务基本医疗经办服务8人，每一共64万元；劳务派遣3人，一共22万元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武汉市蔡甸区医疗保障服务中心2025年度无政府购买服务预算情况。</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default" w:ascii="仿宋" w:hAnsi="仿宋" w:eastAsia="仿宋" w:cs="仿宋"/>
          <w:sz w:val="32"/>
          <w:szCs w:val="32"/>
          <w:lang w:val="en-US" w:eastAsia="zh-CN"/>
        </w:rPr>
      </w:pPr>
      <w:r>
        <w:rPr>
          <w:rFonts w:hint="default" w:ascii="仿宋_GB2312" w:hAnsi="微软雅黑" w:eastAsia="仿宋_GB2312" w:cs="仿宋_GB2312"/>
          <w:i w:val="0"/>
          <w:iCs w:val="0"/>
          <w:caps w:val="0"/>
          <w:color w:val="333333"/>
          <w:spacing w:val="15"/>
          <w:sz w:val="31"/>
          <w:szCs w:val="31"/>
          <w:shd w:val="clear" w:color="auto" w:fill="FFFFFF"/>
        </w:rPr>
        <w:t>武汉市蔡甸区医疗保障基金核查中心政府购买服务项目</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w:t>
      </w:r>
      <w:r>
        <w:rPr>
          <w:rFonts w:hint="default" w:ascii="仿宋_GB2312" w:hAnsi="微软雅黑" w:eastAsia="仿宋_GB2312" w:cs="仿宋_GB2312"/>
          <w:i w:val="0"/>
          <w:iCs w:val="0"/>
          <w:caps w:val="0"/>
          <w:color w:val="333333"/>
          <w:spacing w:val="15"/>
          <w:sz w:val="31"/>
          <w:szCs w:val="31"/>
          <w:shd w:val="clear" w:color="auto" w:fill="FFFFFF"/>
        </w:rPr>
        <w:t>个，预算金额</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3.6</w:t>
      </w:r>
      <w:r>
        <w:rPr>
          <w:rFonts w:hint="default" w:ascii="仿宋_GB2312" w:hAnsi="微软雅黑" w:eastAsia="仿宋_GB2312" w:cs="仿宋_GB2312"/>
          <w:i w:val="0"/>
          <w:iCs w:val="0"/>
          <w:caps w:val="0"/>
          <w:color w:val="333333"/>
          <w:spacing w:val="15"/>
          <w:sz w:val="31"/>
          <w:szCs w:val="31"/>
          <w:shd w:val="clear" w:color="auto" w:fill="FFFFFF"/>
        </w:rPr>
        <w:t>万元；分别是</w:t>
      </w:r>
      <w:r>
        <w:rPr>
          <w:rFonts w:hint="eastAsia" w:ascii="仿宋_GB2312" w:hAnsi="微软雅黑" w:eastAsia="仿宋_GB2312" w:cs="仿宋_GB2312"/>
          <w:i w:val="0"/>
          <w:iCs w:val="0"/>
          <w:caps w:val="0"/>
          <w:color w:val="333333"/>
          <w:spacing w:val="15"/>
          <w:sz w:val="31"/>
          <w:szCs w:val="31"/>
          <w:shd w:val="clear" w:color="auto" w:fill="FFFFFF"/>
          <w:lang w:eastAsia="zh-CN"/>
        </w:rPr>
        <w:t>其他会计</w:t>
      </w:r>
      <w:r>
        <w:rPr>
          <w:rFonts w:hint="default" w:ascii="仿宋_GB2312" w:hAnsi="微软雅黑" w:eastAsia="仿宋_GB2312" w:cs="仿宋_GB2312"/>
          <w:i w:val="0"/>
          <w:iCs w:val="0"/>
          <w:caps w:val="0"/>
          <w:color w:val="333333"/>
          <w:spacing w:val="15"/>
          <w:sz w:val="31"/>
          <w:szCs w:val="31"/>
          <w:shd w:val="clear" w:color="auto" w:fill="FFFFFF"/>
        </w:rPr>
        <w:t>服务</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3.6</w:t>
      </w:r>
      <w:r>
        <w:rPr>
          <w:rFonts w:hint="default" w:ascii="仿宋_GB2312" w:hAnsi="微软雅黑" w:eastAsia="仿宋_GB2312" w:cs="仿宋_GB2312"/>
          <w:i w:val="0"/>
          <w:iCs w:val="0"/>
          <w:caps w:val="0"/>
          <w:color w:val="333333"/>
          <w:spacing w:val="15"/>
          <w:sz w:val="31"/>
          <w:szCs w:val="31"/>
          <w:shd w:val="clear" w:color="auto" w:fill="FFFFFF"/>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p>
    <w:p>
      <w:pPr>
        <w:pStyle w:val="5"/>
        <w:bidi w:val="0"/>
        <w:rPr>
          <w:rFonts w:hint="eastAsia"/>
          <w:lang w:val="en-US" w:eastAsia="zh-CN"/>
        </w:rPr>
      </w:pPr>
      <w:r>
        <w:rPr>
          <w:rFonts w:hint="eastAsia"/>
          <w:lang w:val="en-US" w:eastAsia="zh-CN"/>
        </w:rPr>
        <w:t>（四）国有资本经营预算支出安排情况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蔡甸区医疗保障局2025年无国有资本经营预算安排的支出。</w:t>
      </w:r>
    </w:p>
    <w:p>
      <w:pPr>
        <w:pStyle w:val="5"/>
        <w:bidi w:val="0"/>
        <w:rPr>
          <w:rFonts w:hint="eastAsia"/>
          <w:lang w:val="en-US" w:eastAsia="zh-CN"/>
        </w:rPr>
      </w:pPr>
      <w:r>
        <w:rPr>
          <w:rFonts w:hint="eastAsia"/>
          <w:lang w:val="en-US" w:eastAsia="zh-CN"/>
        </w:rPr>
        <w:t>（五）国有资产占用使用情况</w:t>
      </w:r>
    </w:p>
    <w:p>
      <w:pPr>
        <w:bidi w:val="0"/>
        <w:rPr>
          <w:rFonts w:hint="eastAsia"/>
          <w:highlight w:val="yellow"/>
          <w:lang w:val="en-US" w:eastAsia="zh-CN"/>
        </w:rPr>
      </w:pPr>
      <w:r>
        <w:rPr>
          <w:rFonts w:hint="eastAsia"/>
          <w:highlight w:val="none"/>
          <w:lang w:val="en-US" w:eastAsia="zh-CN"/>
        </w:rPr>
        <w:t>武汉市蔡甸区医疗保障局（本级）：</w:t>
      </w:r>
      <w:r>
        <w:rPr>
          <w:rFonts w:hint="eastAsia" w:ascii="仿宋" w:hAnsi="仿宋" w:eastAsia="仿宋" w:cs="仿宋"/>
          <w:color w:val="auto"/>
          <w:kern w:val="0"/>
          <w:sz w:val="32"/>
          <w:szCs w:val="32"/>
          <w:lang w:val="en-US" w:eastAsia="zh-CN" w:bidi="ar-SA"/>
        </w:rPr>
        <w:t>截止2024年12月31日，单位资产原值合计为315.36万元，其中固定资产为312.8万元，包括房屋194.3，设备98.75万元、家具用具19.13万元；无形资产为3.18万元。</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highlight w:val="yellow"/>
          <w:lang w:val="en-US" w:eastAsia="zh-CN"/>
        </w:rPr>
      </w:pPr>
      <w:r>
        <w:rPr>
          <w:rFonts w:hint="eastAsia" w:ascii="仿宋_GB2312" w:hAnsi="仿宋_GB2312" w:eastAsia="仿宋_GB2312" w:cs="仿宋_GB2312"/>
          <w:b w:val="0"/>
          <w:bCs w:val="0"/>
          <w:highlight w:val="none"/>
          <w:lang w:val="en-US" w:eastAsia="zh-CN"/>
        </w:rPr>
        <w:t>武汉市蔡甸区医疗保障服务中心：</w:t>
      </w:r>
      <w:r>
        <w:rPr>
          <w:rFonts w:hint="eastAsia" w:ascii="仿宋" w:hAnsi="仿宋" w:eastAsia="仿宋" w:cs="仿宋"/>
          <w:b w:val="0"/>
          <w:bCs/>
          <w:color w:val="auto"/>
          <w:kern w:val="44"/>
          <w:sz w:val="32"/>
          <w:szCs w:val="32"/>
          <w:lang w:val="en-US" w:eastAsia="zh-CN"/>
        </w:rPr>
        <w:t>截止2024年12月31日，单位资产原值合计为83.05万元，其中固定资产为81.08万元，包括设备43.80，车辆12.70万元、家具用具24.58万元；无形资产为1.97万元，其中信息数据1.97万元。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675"/>
        <w:jc w:val="both"/>
        <w:rPr>
          <w:rFonts w:hint="eastAsia"/>
          <w:highlight w:val="yellow"/>
          <w:lang w:val="en-US" w:eastAsia="zh-CN"/>
        </w:rPr>
      </w:pPr>
      <w:bookmarkStart w:id="7" w:name="OLE_LINK9"/>
      <w:r>
        <w:rPr>
          <w:rFonts w:hint="eastAsia" w:ascii="仿宋_GB2312" w:hAnsi="仿宋_GB2312" w:eastAsia="仿宋_GB2312" w:cs="仿宋_GB2312"/>
          <w:b w:val="0"/>
          <w:bCs w:val="0"/>
          <w:kern w:val="2"/>
          <w:sz w:val="32"/>
          <w:szCs w:val="24"/>
          <w:highlight w:val="none"/>
          <w:lang w:val="en-US" w:eastAsia="zh-CN" w:bidi="ar-SA"/>
        </w:rPr>
        <w:t>武汉市蔡甸区医疗保障</w:t>
      </w:r>
      <w:bookmarkEnd w:id="7"/>
      <w:r>
        <w:rPr>
          <w:rFonts w:hint="eastAsia" w:ascii="仿宋_GB2312" w:hAnsi="仿宋_GB2312" w:eastAsia="仿宋_GB2312" w:cs="仿宋_GB2312"/>
          <w:b w:val="0"/>
          <w:bCs w:val="0"/>
          <w:kern w:val="2"/>
          <w:sz w:val="32"/>
          <w:szCs w:val="24"/>
          <w:highlight w:val="none"/>
          <w:lang w:val="en-US" w:eastAsia="zh-CN" w:bidi="ar-SA"/>
        </w:rPr>
        <w:t>基金核查中心：</w:t>
      </w:r>
      <w:r>
        <w:rPr>
          <w:rFonts w:hint="default" w:ascii="仿宋_GB2312" w:hAnsi="仿宋_GB2312" w:eastAsia="仿宋_GB2312" w:cs="仿宋_GB2312"/>
          <w:b w:val="0"/>
          <w:bCs w:val="0"/>
          <w:kern w:val="2"/>
          <w:sz w:val="32"/>
          <w:szCs w:val="24"/>
          <w:highlight w:val="none"/>
          <w:lang w:val="en-US" w:eastAsia="zh-CN" w:bidi="ar-SA"/>
        </w:rPr>
        <w:t>截至202</w:t>
      </w:r>
      <w:r>
        <w:rPr>
          <w:rFonts w:hint="eastAsia" w:ascii="仿宋_GB2312" w:hAnsi="仿宋_GB2312" w:eastAsia="仿宋_GB2312" w:cs="仿宋_GB2312"/>
          <w:b w:val="0"/>
          <w:bCs w:val="0"/>
          <w:kern w:val="2"/>
          <w:sz w:val="32"/>
          <w:szCs w:val="24"/>
          <w:highlight w:val="none"/>
          <w:lang w:val="en-US" w:eastAsia="zh-CN" w:bidi="ar-SA"/>
        </w:rPr>
        <w:t>4</w:t>
      </w:r>
      <w:r>
        <w:rPr>
          <w:rFonts w:hint="default" w:ascii="仿宋_GB2312" w:hAnsi="仿宋_GB2312" w:eastAsia="仿宋_GB2312" w:cs="仿宋_GB2312"/>
          <w:b w:val="0"/>
          <w:bCs w:val="0"/>
          <w:kern w:val="2"/>
          <w:sz w:val="32"/>
          <w:szCs w:val="24"/>
          <w:highlight w:val="none"/>
          <w:lang w:val="en-US" w:eastAsia="zh-CN" w:bidi="ar-SA"/>
        </w:rPr>
        <w:t>年12月31日，部门占有使用国有资产</w:t>
      </w:r>
      <w:r>
        <w:rPr>
          <w:rFonts w:hint="eastAsia" w:ascii="仿宋_GB2312" w:hAnsi="仿宋_GB2312" w:eastAsia="仿宋_GB2312" w:cs="仿宋_GB2312"/>
          <w:b w:val="0"/>
          <w:bCs w:val="0"/>
          <w:kern w:val="2"/>
          <w:sz w:val="32"/>
          <w:szCs w:val="24"/>
          <w:highlight w:val="none"/>
          <w:lang w:val="en-US" w:eastAsia="zh-CN" w:bidi="ar-SA"/>
        </w:rPr>
        <w:t>101.7</w:t>
      </w:r>
      <w:r>
        <w:rPr>
          <w:rFonts w:hint="default" w:ascii="仿宋_GB2312" w:hAnsi="仿宋_GB2312" w:eastAsia="仿宋_GB2312" w:cs="仿宋_GB2312"/>
          <w:b w:val="0"/>
          <w:bCs w:val="0"/>
          <w:kern w:val="2"/>
          <w:sz w:val="32"/>
          <w:szCs w:val="24"/>
          <w:highlight w:val="none"/>
          <w:lang w:val="en-US" w:eastAsia="zh-CN" w:bidi="ar-SA"/>
        </w:rPr>
        <w:t>万元，包括有形资产和无形资产。主要实物资产为：一般公务用车</w:t>
      </w:r>
      <w:r>
        <w:rPr>
          <w:rFonts w:hint="eastAsia" w:ascii="仿宋_GB2312" w:hAnsi="仿宋_GB2312" w:eastAsia="仿宋_GB2312" w:cs="仿宋_GB2312"/>
          <w:b w:val="0"/>
          <w:bCs w:val="0"/>
          <w:kern w:val="2"/>
          <w:sz w:val="32"/>
          <w:szCs w:val="24"/>
          <w:highlight w:val="none"/>
          <w:lang w:val="en-US" w:eastAsia="zh-CN" w:bidi="ar-SA"/>
        </w:rPr>
        <w:t>1</w:t>
      </w:r>
      <w:r>
        <w:rPr>
          <w:rFonts w:hint="default" w:ascii="仿宋_GB2312" w:hAnsi="仿宋_GB2312" w:eastAsia="仿宋_GB2312" w:cs="仿宋_GB2312"/>
          <w:b w:val="0"/>
          <w:bCs w:val="0"/>
          <w:kern w:val="2"/>
          <w:sz w:val="32"/>
          <w:szCs w:val="24"/>
          <w:highlight w:val="none"/>
          <w:lang w:val="en-US" w:eastAsia="zh-CN" w:bidi="ar-SA"/>
        </w:rPr>
        <w:t>辆，单位价值50万元（含）以上通用设备0台，单价100万元（含）以上专用设备0台。202</w:t>
      </w:r>
      <w:r>
        <w:rPr>
          <w:rFonts w:hint="eastAsia" w:ascii="仿宋_GB2312" w:hAnsi="仿宋_GB2312" w:eastAsia="仿宋_GB2312" w:cs="仿宋_GB2312"/>
          <w:b w:val="0"/>
          <w:bCs w:val="0"/>
          <w:kern w:val="2"/>
          <w:sz w:val="32"/>
          <w:szCs w:val="24"/>
          <w:highlight w:val="none"/>
          <w:lang w:val="en-US" w:eastAsia="zh-CN" w:bidi="ar-SA"/>
        </w:rPr>
        <w:t>4</w:t>
      </w:r>
      <w:r>
        <w:rPr>
          <w:rFonts w:hint="default" w:ascii="仿宋_GB2312" w:hAnsi="仿宋_GB2312" w:eastAsia="仿宋_GB2312" w:cs="仿宋_GB2312"/>
          <w:b w:val="0"/>
          <w:bCs w:val="0"/>
          <w:kern w:val="2"/>
          <w:sz w:val="32"/>
          <w:szCs w:val="24"/>
          <w:highlight w:val="none"/>
          <w:lang w:val="en-US" w:eastAsia="zh-CN" w:bidi="ar-SA"/>
        </w:rPr>
        <w:t>年</w:t>
      </w:r>
      <w:r>
        <w:rPr>
          <w:rFonts w:hint="eastAsia" w:ascii="仿宋_GB2312" w:hAnsi="仿宋_GB2312" w:eastAsia="仿宋_GB2312" w:cs="仿宋_GB2312"/>
          <w:b w:val="0"/>
          <w:bCs w:val="0"/>
          <w:kern w:val="2"/>
          <w:sz w:val="32"/>
          <w:szCs w:val="24"/>
          <w:highlight w:val="none"/>
          <w:lang w:val="en-US" w:eastAsia="zh-CN" w:bidi="ar-SA"/>
        </w:rPr>
        <w:t>增加</w:t>
      </w:r>
      <w:r>
        <w:rPr>
          <w:rFonts w:hint="default" w:ascii="仿宋_GB2312" w:hAnsi="仿宋_GB2312" w:eastAsia="仿宋_GB2312" w:cs="仿宋_GB2312"/>
          <w:b w:val="0"/>
          <w:bCs w:val="0"/>
          <w:kern w:val="2"/>
          <w:sz w:val="32"/>
          <w:szCs w:val="24"/>
          <w:highlight w:val="none"/>
          <w:lang w:val="en-US" w:eastAsia="zh-CN" w:bidi="ar-SA"/>
        </w:rPr>
        <w:t>国有资产</w:t>
      </w:r>
      <w:r>
        <w:rPr>
          <w:rFonts w:hint="eastAsia" w:ascii="仿宋_GB2312" w:hAnsi="仿宋_GB2312" w:eastAsia="仿宋_GB2312" w:cs="仿宋_GB2312"/>
          <w:b w:val="0"/>
          <w:bCs w:val="0"/>
          <w:kern w:val="2"/>
          <w:sz w:val="32"/>
          <w:szCs w:val="24"/>
          <w:highlight w:val="none"/>
          <w:lang w:val="en-US" w:eastAsia="zh-CN" w:bidi="ar-SA"/>
        </w:rPr>
        <w:t>0.45</w:t>
      </w:r>
      <w:r>
        <w:rPr>
          <w:rFonts w:hint="default" w:ascii="仿宋_GB2312" w:hAnsi="仿宋_GB2312" w:eastAsia="仿宋_GB2312" w:cs="仿宋_GB2312"/>
          <w:b w:val="0"/>
          <w:bCs w:val="0"/>
          <w:kern w:val="2"/>
          <w:sz w:val="32"/>
          <w:szCs w:val="24"/>
          <w:highlight w:val="none"/>
          <w:lang w:val="en-US" w:eastAsia="zh-CN" w:bidi="ar-SA"/>
        </w:rPr>
        <w:t>万元。</w:t>
      </w:r>
    </w:p>
    <w:p>
      <w:pPr>
        <w:pStyle w:val="5"/>
        <w:bidi w:val="0"/>
        <w:rPr>
          <w:rFonts w:hint="eastAsia"/>
          <w:lang w:val="en-US" w:eastAsia="zh-CN"/>
        </w:rPr>
      </w:pPr>
      <w:r>
        <w:rPr>
          <w:rFonts w:hint="eastAsia"/>
          <w:lang w:val="en-US" w:eastAsia="zh-CN"/>
        </w:rPr>
        <w:t>（六）预算绩效管理情况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武汉市蔡甸区医疗保障局绩效目标涉及17个项目，项目共支出：6932.69万元。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武汉市蔡甸区医疗保障局本级共涉及4个项目：基金审计经费5万、政府购买服务64万、劳务派遣人员经费22万、医保专项经费30万元。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服务中心涉及10个项目，项目共支出6827.89万元。分别是：国破企业、困难企业退休人员医保财政补助2256.19万元、劳模、离休人员和伤残军人医保财政补助9.2万元、特殊人群医疗费缺口补助300万元、城乡居民医疗保险财政补助2300万元、2025年医疗救助手续费3万元、2025年医疗救助1800万元、医疗保障管理经费6万元、医疗保险经办服务工作经费7.5万元、单位往来资金55万元、聘请公共服务岗位人员经费——办公室人员91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武汉市蔡甸区医疗保障基金核查中心涉及2个项目，项目共支出48.8万元。分别是两定稽核10.8万元、单位资金往来10万元、聘请公共服务岗人员经费——办公室工作人员28万元。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2025年年部门预算支出全部纳入绩效管理，设置了部门整体支出绩效目标和项目支出绩效目标。</w:t>
      </w:r>
    </w:p>
    <w:p>
      <w:pPr>
        <w:pStyle w:val="3"/>
        <w:bidi w:val="0"/>
        <w:rPr>
          <w:rFonts w:hint="eastAsia"/>
          <w:lang w:val="en-US" w:eastAsia="zh-CN"/>
        </w:rPr>
      </w:pPr>
      <w:r>
        <w:rPr>
          <w:rFonts w:hint="eastAsia"/>
          <w:lang w:val="en-US" w:eastAsia="zh-CN"/>
        </w:rPr>
        <w:t>第四部分 名词解释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(一)一般公共预算财政拨款收入:指区级财政一般公共预算当年拨付的资金。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(二)政府性基金预算财政拨款收入:指区级财政政府性基金预算当年拨付的资金。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(三)其他收入:指除“财政拨款收入”、“事业收入”、“事业单位经营收入”等以外的收入。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(六)项目支出:指在基本支出之外为完成特定的行政任务和事业发展目标所发生的支出。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(七)本部门使用的主要支出功能分类科目(项级):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1.社会保障和就业支出（类）行政事业单位离退休（款）机关事业单位基本养老保险缴费支出(项):反映机关事业单位实施养老保险制度由单位缴纳的基本养老保险费支出。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2.卫生健康支出（类）卫生健康管理事务（款）行政运行（卫生健康）(项):反映行政单位（包括实行公务员管理的事业单位）的基本支出。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3.卫生健康支出(类)行政事业单位医疗(款)行政单位医疗(项):反映财政部门集中安排的行政单位基本医疗保险缴费经费。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4.卫生健康支出（类）行政事业单位医疗（款）公务员医疗补助(项):反映财政部门集中安排的公务员医疗补助经费。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5.卫生健康支出（类）行政事业单位医疗（款）其他行政事业单位医疗支出(项):用于除上述项目以外的其他用于行政事业单位医疗方面的支出。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6.卫生健康支出（类）住房改革支出（款）住房公积金(项):反映行政事业单位按人力资源和社会保障部、财政部规定的基本工资和津贴补贴以及规定比例为职工缴纳的住房公积金。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7.住房保障支出（类）住房改革支出（款）提租补贴(项):反映按房改政策规定的标准，行政事业单位向职工（含离退休人员）发放的租金补贴。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三公”经费:纳入财政一般公共预算管理的“三公”经费，是指区级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00"/>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F8712"/>
    <w:multiLevelType w:val="singleLevel"/>
    <w:tmpl w:val="DBAF8712"/>
    <w:lvl w:ilvl="0" w:tentative="0">
      <w:start w:val="10"/>
      <w:numFmt w:val="chineseCounting"/>
      <w:suff w:val="nothing"/>
      <w:lvlText w:val="%1、"/>
      <w:lvlJc w:val="left"/>
      <w:rPr>
        <w:rFonts w:hint="eastAsia"/>
      </w:rPr>
    </w:lvl>
  </w:abstractNum>
  <w:abstractNum w:abstractNumId="1">
    <w:nsid w:val="631719A4"/>
    <w:multiLevelType w:val="singleLevel"/>
    <w:tmpl w:val="631719A4"/>
    <w:lvl w:ilvl="0" w:tentative="0">
      <w:start w:val="1"/>
      <w:numFmt w:val="decimal"/>
      <w:suff w:val="nothing"/>
      <w:lvlText w:val="%1、"/>
      <w:lvlJc w:val="left"/>
    </w:lvl>
  </w:abstractNum>
  <w:abstractNum w:abstractNumId="2">
    <w:nsid w:val="7C5BF7AA"/>
    <w:multiLevelType w:val="singleLevel"/>
    <w:tmpl w:val="7C5BF7AA"/>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TcxNThmODYwYmY2YTU5MDNkZjEwMzQ3YzEyZGYifQ=="/>
  </w:docVars>
  <w:rsids>
    <w:rsidRoot w:val="00000000"/>
    <w:rsid w:val="00101AE9"/>
    <w:rsid w:val="02A209F3"/>
    <w:rsid w:val="038D27B2"/>
    <w:rsid w:val="0394658D"/>
    <w:rsid w:val="03DF1D64"/>
    <w:rsid w:val="03E26966"/>
    <w:rsid w:val="03F62DA4"/>
    <w:rsid w:val="040D5D86"/>
    <w:rsid w:val="049F4D01"/>
    <w:rsid w:val="04AA61D1"/>
    <w:rsid w:val="04C62403"/>
    <w:rsid w:val="05790131"/>
    <w:rsid w:val="06E201B0"/>
    <w:rsid w:val="07AA45D1"/>
    <w:rsid w:val="07D17DB0"/>
    <w:rsid w:val="07E2525A"/>
    <w:rsid w:val="089C0163"/>
    <w:rsid w:val="08AE6343"/>
    <w:rsid w:val="09702708"/>
    <w:rsid w:val="09B012C0"/>
    <w:rsid w:val="0A01241A"/>
    <w:rsid w:val="0A13689B"/>
    <w:rsid w:val="0A1C108A"/>
    <w:rsid w:val="0AB205A3"/>
    <w:rsid w:val="0B064A47"/>
    <w:rsid w:val="0B2823DD"/>
    <w:rsid w:val="0B6D7317"/>
    <w:rsid w:val="0B7E38BF"/>
    <w:rsid w:val="0BA92DF2"/>
    <w:rsid w:val="0BBA0B5B"/>
    <w:rsid w:val="0BCA3494"/>
    <w:rsid w:val="0BCB1B56"/>
    <w:rsid w:val="0BEB340A"/>
    <w:rsid w:val="0C5611FC"/>
    <w:rsid w:val="0C5E65EE"/>
    <w:rsid w:val="0D020A0B"/>
    <w:rsid w:val="0D656E97"/>
    <w:rsid w:val="0D6E42F3"/>
    <w:rsid w:val="0D782A7C"/>
    <w:rsid w:val="0DF26CD2"/>
    <w:rsid w:val="0DF71151"/>
    <w:rsid w:val="0E415563"/>
    <w:rsid w:val="0E4E5E9D"/>
    <w:rsid w:val="0E55016F"/>
    <w:rsid w:val="0F825E34"/>
    <w:rsid w:val="0F851DDB"/>
    <w:rsid w:val="10501A8E"/>
    <w:rsid w:val="11755C50"/>
    <w:rsid w:val="11A77DD3"/>
    <w:rsid w:val="12641821"/>
    <w:rsid w:val="12687563"/>
    <w:rsid w:val="12922832"/>
    <w:rsid w:val="129245E0"/>
    <w:rsid w:val="12A85BB1"/>
    <w:rsid w:val="12CA3D79"/>
    <w:rsid w:val="12D20D22"/>
    <w:rsid w:val="12E34E3B"/>
    <w:rsid w:val="13051255"/>
    <w:rsid w:val="130F719E"/>
    <w:rsid w:val="132C115B"/>
    <w:rsid w:val="133A40DB"/>
    <w:rsid w:val="134E67D2"/>
    <w:rsid w:val="134E747F"/>
    <w:rsid w:val="13F95B44"/>
    <w:rsid w:val="140F7FCE"/>
    <w:rsid w:val="15EF1531"/>
    <w:rsid w:val="1941466A"/>
    <w:rsid w:val="19676CDD"/>
    <w:rsid w:val="19732CE0"/>
    <w:rsid w:val="1A057AAB"/>
    <w:rsid w:val="1A3A1D53"/>
    <w:rsid w:val="1B903686"/>
    <w:rsid w:val="1C024584"/>
    <w:rsid w:val="1C16723A"/>
    <w:rsid w:val="1C4C1790"/>
    <w:rsid w:val="1CB702B4"/>
    <w:rsid w:val="1D305121"/>
    <w:rsid w:val="1D3E1CC2"/>
    <w:rsid w:val="1D686991"/>
    <w:rsid w:val="1DFB28D0"/>
    <w:rsid w:val="1EB2122A"/>
    <w:rsid w:val="1F02489B"/>
    <w:rsid w:val="1F255643"/>
    <w:rsid w:val="1F7A1AA6"/>
    <w:rsid w:val="201475F6"/>
    <w:rsid w:val="20173A5C"/>
    <w:rsid w:val="209A7B04"/>
    <w:rsid w:val="20B1071E"/>
    <w:rsid w:val="21C67161"/>
    <w:rsid w:val="21E707BB"/>
    <w:rsid w:val="220D043F"/>
    <w:rsid w:val="227B5770"/>
    <w:rsid w:val="23376A4D"/>
    <w:rsid w:val="23525171"/>
    <w:rsid w:val="23AE4FF1"/>
    <w:rsid w:val="23F35277"/>
    <w:rsid w:val="246451E0"/>
    <w:rsid w:val="246A2364"/>
    <w:rsid w:val="24A52C0D"/>
    <w:rsid w:val="24CC572F"/>
    <w:rsid w:val="24D740D4"/>
    <w:rsid w:val="24DE36B4"/>
    <w:rsid w:val="24EB3076"/>
    <w:rsid w:val="25001A61"/>
    <w:rsid w:val="254479BB"/>
    <w:rsid w:val="25471CC1"/>
    <w:rsid w:val="267C3185"/>
    <w:rsid w:val="269B0D26"/>
    <w:rsid w:val="26A34CB3"/>
    <w:rsid w:val="26B7240F"/>
    <w:rsid w:val="26DE174A"/>
    <w:rsid w:val="27802801"/>
    <w:rsid w:val="28EA2628"/>
    <w:rsid w:val="2A526706"/>
    <w:rsid w:val="2A6E7289"/>
    <w:rsid w:val="2AAA55F3"/>
    <w:rsid w:val="2AD6555A"/>
    <w:rsid w:val="2B1B11BE"/>
    <w:rsid w:val="2BA11063"/>
    <w:rsid w:val="2C100905"/>
    <w:rsid w:val="2CFA4E04"/>
    <w:rsid w:val="2D7B23E8"/>
    <w:rsid w:val="2DDD7F3A"/>
    <w:rsid w:val="2DFB21CA"/>
    <w:rsid w:val="2E7A7FC2"/>
    <w:rsid w:val="2EE10029"/>
    <w:rsid w:val="2EE31FD6"/>
    <w:rsid w:val="2F38113B"/>
    <w:rsid w:val="2F443CE4"/>
    <w:rsid w:val="2F454A5C"/>
    <w:rsid w:val="2FD0582E"/>
    <w:rsid w:val="302428C3"/>
    <w:rsid w:val="304B42F4"/>
    <w:rsid w:val="30713F46"/>
    <w:rsid w:val="319A7072"/>
    <w:rsid w:val="32A2786C"/>
    <w:rsid w:val="332654E4"/>
    <w:rsid w:val="337E7B05"/>
    <w:rsid w:val="34052D83"/>
    <w:rsid w:val="343147AA"/>
    <w:rsid w:val="34425A0E"/>
    <w:rsid w:val="347B382E"/>
    <w:rsid w:val="34D36666"/>
    <w:rsid w:val="34E33B60"/>
    <w:rsid w:val="35026F4B"/>
    <w:rsid w:val="35980CEA"/>
    <w:rsid w:val="35AD4FA6"/>
    <w:rsid w:val="35D32A57"/>
    <w:rsid w:val="36A4475E"/>
    <w:rsid w:val="36A54032"/>
    <w:rsid w:val="379320DC"/>
    <w:rsid w:val="37DE43C0"/>
    <w:rsid w:val="38F52042"/>
    <w:rsid w:val="38F60B75"/>
    <w:rsid w:val="39180AEB"/>
    <w:rsid w:val="395F496C"/>
    <w:rsid w:val="397F6DBC"/>
    <w:rsid w:val="39FD5F33"/>
    <w:rsid w:val="3A6C1345"/>
    <w:rsid w:val="3A7C2CDA"/>
    <w:rsid w:val="3B1C4F51"/>
    <w:rsid w:val="3B453664"/>
    <w:rsid w:val="3BC0465F"/>
    <w:rsid w:val="3C1A248B"/>
    <w:rsid w:val="3C441B1A"/>
    <w:rsid w:val="3CF4186F"/>
    <w:rsid w:val="3D9848F1"/>
    <w:rsid w:val="3DA7688B"/>
    <w:rsid w:val="3DF61CB4"/>
    <w:rsid w:val="3E877D39"/>
    <w:rsid w:val="3EBC40E3"/>
    <w:rsid w:val="3EE15E23"/>
    <w:rsid w:val="3F035D9A"/>
    <w:rsid w:val="3F5C13A4"/>
    <w:rsid w:val="3FA10755"/>
    <w:rsid w:val="3FF853C0"/>
    <w:rsid w:val="403F2E01"/>
    <w:rsid w:val="404448BC"/>
    <w:rsid w:val="40622AED"/>
    <w:rsid w:val="409443ED"/>
    <w:rsid w:val="40AE7F87"/>
    <w:rsid w:val="40C571E7"/>
    <w:rsid w:val="412070D7"/>
    <w:rsid w:val="41434B73"/>
    <w:rsid w:val="4162149D"/>
    <w:rsid w:val="41C47FC0"/>
    <w:rsid w:val="429E1506"/>
    <w:rsid w:val="43F14D5A"/>
    <w:rsid w:val="441F7EFA"/>
    <w:rsid w:val="448E4357"/>
    <w:rsid w:val="449574C7"/>
    <w:rsid w:val="450665E4"/>
    <w:rsid w:val="45B80307"/>
    <w:rsid w:val="45EE208F"/>
    <w:rsid w:val="45EE77A4"/>
    <w:rsid w:val="46404B2F"/>
    <w:rsid w:val="468B393C"/>
    <w:rsid w:val="46A63670"/>
    <w:rsid w:val="46FB6013"/>
    <w:rsid w:val="47EB121B"/>
    <w:rsid w:val="47FD3CCE"/>
    <w:rsid w:val="482C6361"/>
    <w:rsid w:val="4AB75DC5"/>
    <w:rsid w:val="4BA206E8"/>
    <w:rsid w:val="4BF929FE"/>
    <w:rsid w:val="4C6205A3"/>
    <w:rsid w:val="4D055739"/>
    <w:rsid w:val="4D35237B"/>
    <w:rsid w:val="4E355004"/>
    <w:rsid w:val="4E5458DA"/>
    <w:rsid w:val="4E796078"/>
    <w:rsid w:val="4EFC0F28"/>
    <w:rsid w:val="4F0A350F"/>
    <w:rsid w:val="4F3166E4"/>
    <w:rsid w:val="4F871D72"/>
    <w:rsid w:val="50661466"/>
    <w:rsid w:val="508166F2"/>
    <w:rsid w:val="50A223AC"/>
    <w:rsid w:val="50B11AF9"/>
    <w:rsid w:val="511C62A9"/>
    <w:rsid w:val="51E05F0F"/>
    <w:rsid w:val="5288688A"/>
    <w:rsid w:val="52BB733A"/>
    <w:rsid w:val="534E0CBD"/>
    <w:rsid w:val="536270DB"/>
    <w:rsid w:val="539024D4"/>
    <w:rsid w:val="53990623"/>
    <w:rsid w:val="53A264DA"/>
    <w:rsid w:val="54A20D14"/>
    <w:rsid w:val="551E684F"/>
    <w:rsid w:val="55E22755"/>
    <w:rsid w:val="56513437"/>
    <w:rsid w:val="5690227F"/>
    <w:rsid w:val="583B017D"/>
    <w:rsid w:val="586A098C"/>
    <w:rsid w:val="58E47CA3"/>
    <w:rsid w:val="58EB34A4"/>
    <w:rsid w:val="595E0345"/>
    <w:rsid w:val="5A0F395B"/>
    <w:rsid w:val="5A934B4D"/>
    <w:rsid w:val="5B6339F0"/>
    <w:rsid w:val="5C137642"/>
    <w:rsid w:val="5CD369B9"/>
    <w:rsid w:val="5CE2128D"/>
    <w:rsid w:val="5D243653"/>
    <w:rsid w:val="5D3C742C"/>
    <w:rsid w:val="5D537A94"/>
    <w:rsid w:val="5F1A4D0E"/>
    <w:rsid w:val="5F422D9D"/>
    <w:rsid w:val="603E19FB"/>
    <w:rsid w:val="605040C4"/>
    <w:rsid w:val="60787F3E"/>
    <w:rsid w:val="60A76A75"/>
    <w:rsid w:val="61480B89"/>
    <w:rsid w:val="620A1069"/>
    <w:rsid w:val="6228111A"/>
    <w:rsid w:val="624B3430"/>
    <w:rsid w:val="62E25B42"/>
    <w:rsid w:val="62F541E0"/>
    <w:rsid w:val="63134DC1"/>
    <w:rsid w:val="635822A8"/>
    <w:rsid w:val="635B79F8"/>
    <w:rsid w:val="642A4155"/>
    <w:rsid w:val="646A0996"/>
    <w:rsid w:val="65B81584"/>
    <w:rsid w:val="65E240AB"/>
    <w:rsid w:val="66662CA8"/>
    <w:rsid w:val="66B45A48"/>
    <w:rsid w:val="67122BA7"/>
    <w:rsid w:val="67943940"/>
    <w:rsid w:val="67F87BB6"/>
    <w:rsid w:val="68790CF7"/>
    <w:rsid w:val="690B1E70"/>
    <w:rsid w:val="692549DB"/>
    <w:rsid w:val="69624881"/>
    <w:rsid w:val="696C21D4"/>
    <w:rsid w:val="698E432E"/>
    <w:rsid w:val="69960B36"/>
    <w:rsid w:val="6A5D01A4"/>
    <w:rsid w:val="6AAE27AE"/>
    <w:rsid w:val="6B2A69CA"/>
    <w:rsid w:val="6B672217"/>
    <w:rsid w:val="6BE754C1"/>
    <w:rsid w:val="6C3F7A6E"/>
    <w:rsid w:val="6C67530A"/>
    <w:rsid w:val="6CE150BD"/>
    <w:rsid w:val="6DAF51BB"/>
    <w:rsid w:val="6E005A16"/>
    <w:rsid w:val="6EAD16FA"/>
    <w:rsid w:val="6EBB17FB"/>
    <w:rsid w:val="6F1B2B08"/>
    <w:rsid w:val="7003534A"/>
    <w:rsid w:val="701B08E6"/>
    <w:rsid w:val="70E433CD"/>
    <w:rsid w:val="71C72AD3"/>
    <w:rsid w:val="71FD54F0"/>
    <w:rsid w:val="72312642"/>
    <w:rsid w:val="72441BE7"/>
    <w:rsid w:val="72533FBB"/>
    <w:rsid w:val="72A6674F"/>
    <w:rsid w:val="73131E70"/>
    <w:rsid w:val="731F249B"/>
    <w:rsid w:val="73374F2D"/>
    <w:rsid w:val="736F52A1"/>
    <w:rsid w:val="73C06E78"/>
    <w:rsid w:val="73EB6821"/>
    <w:rsid w:val="74143FCA"/>
    <w:rsid w:val="74512A0F"/>
    <w:rsid w:val="74BD6D29"/>
    <w:rsid w:val="75052D18"/>
    <w:rsid w:val="753F0BD2"/>
    <w:rsid w:val="7571021E"/>
    <w:rsid w:val="764D35D7"/>
    <w:rsid w:val="765E41EA"/>
    <w:rsid w:val="77085756"/>
    <w:rsid w:val="78762FDF"/>
    <w:rsid w:val="78AA2807"/>
    <w:rsid w:val="79554E68"/>
    <w:rsid w:val="79921C19"/>
    <w:rsid w:val="7A01702A"/>
    <w:rsid w:val="7A080676"/>
    <w:rsid w:val="7A592736"/>
    <w:rsid w:val="7A5A025C"/>
    <w:rsid w:val="7A734B4A"/>
    <w:rsid w:val="7AD77E65"/>
    <w:rsid w:val="7B2C39A7"/>
    <w:rsid w:val="7C393401"/>
    <w:rsid w:val="7C5D450D"/>
    <w:rsid w:val="7CB41EA6"/>
    <w:rsid w:val="7E00334D"/>
    <w:rsid w:val="7E4C610E"/>
    <w:rsid w:val="7E8B4E88"/>
    <w:rsid w:val="7EB01BD6"/>
    <w:rsid w:val="7ED22AB7"/>
    <w:rsid w:val="7F792F33"/>
    <w:rsid w:val="7FA17D54"/>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eastAsia="黑体"/>
      <w:b/>
      <w:kern w:val="44"/>
      <w:sz w:val="32"/>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b/>
    </w:rPr>
  </w:style>
  <w:style w:type="paragraph" w:styleId="5">
    <w:name w:val="heading 3"/>
    <w:basedOn w:val="1"/>
    <w:next w:val="1"/>
    <w:unhideWhenUsed/>
    <w:qFormat/>
    <w:uiPriority w:val="0"/>
    <w:pPr>
      <w:keepNext/>
      <w:keepLines/>
      <w:spacing w:beforeLines="0" w:beforeAutospacing="0" w:afterLines="0" w:afterAutospacing="0" w:line="240" w:lineRule="auto"/>
      <w:outlineLvl w:val="2"/>
    </w:pPr>
    <w:rPr>
      <w:rFonts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eastAsia="方正仿宋简体"/>
      <w:sz w:val="32"/>
    </w:rPr>
  </w:style>
  <w:style w:type="paragraph" w:styleId="6">
    <w:name w:val="table of authorities"/>
    <w:basedOn w:val="1"/>
    <w:next w:val="1"/>
    <w:qFormat/>
    <w:uiPriority w:val="0"/>
    <w:pPr>
      <w:spacing w:before="0" w:beforeAutospacing="0" w:after="0" w:afterAutospacing="0"/>
      <w:ind w:left="420" w:leftChars="200" w:right="0"/>
      <w:jc w:val="left"/>
    </w:pPr>
    <w:rPr>
      <w:rFonts w:hint="eastAsia" w:ascii="Calibri" w:hAnsi="Calibri" w:eastAsia="仿宋_GB2312" w:cs="宋体"/>
      <w:kern w:val="0"/>
      <w:sz w:val="24"/>
      <w:szCs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5628</Words>
  <Characters>6565</Characters>
  <Lines>0</Lines>
  <Paragraphs>0</Paragraphs>
  <TotalTime>2</TotalTime>
  <ScaleCrop>false</ScaleCrop>
  <LinksUpToDate>false</LinksUpToDate>
  <CharactersWithSpaces>6584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2020-07-24T02:55:00Z</dcterms:created>
  <dc:creator>Administrator</dc:creator>
  <cp:lastModifiedBy>Administrator</cp:lastModifiedBy>
  <dcterms:modified xsi:type="dcterms:W3CDTF">2025-05-14T02:19:54Z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13AD31E288044BB4BF347141ABCD5C7D</vt:lpwstr>
  </property>
</Properties>
</file>