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360" w:lineRule="auto"/>
        <w:ind w:firstLine="880" w:firstLineChars="200"/>
        <w:jc w:val="center"/>
        <w:rPr>
          <w:rFonts w:hint="eastAsia" w:ascii="仿宋" w:hAnsi="仿宋" w:eastAsia="仿宋" w:cs="仿宋"/>
          <w:sz w:val="44"/>
          <w:szCs w:val="44"/>
        </w:rPr>
      </w:pP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rPr>
        <w:t>武汉市蔡甸区残疾人联合会</w:t>
      </w:r>
      <w:r>
        <w:rPr>
          <w:rFonts w:hint="eastAsia" w:ascii="仿宋" w:hAnsi="仿宋" w:eastAsia="仿宋" w:cs="仿宋"/>
          <w:sz w:val="44"/>
          <w:szCs w:val="44"/>
          <w:lang w:val="en-US" w:eastAsia="zh-CN"/>
        </w:rPr>
        <w:t>2021</w:t>
      </w:r>
      <w:r>
        <w:rPr>
          <w:rFonts w:hint="eastAsia" w:ascii="仿宋" w:hAnsi="仿宋" w:eastAsia="仿宋" w:cs="仿宋"/>
          <w:sz w:val="44"/>
          <w:szCs w:val="44"/>
        </w:rPr>
        <w:t>年度</w:t>
      </w:r>
    </w:p>
    <w:p>
      <w:pPr>
        <w:spacing w:line="600" w:lineRule="auto"/>
        <w:jc w:val="center"/>
        <w:rPr>
          <w:rFonts w:hint="eastAsia" w:ascii="仿宋" w:hAnsi="仿宋" w:eastAsia="仿宋" w:cs="仿宋"/>
          <w:sz w:val="44"/>
          <w:szCs w:val="44"/>
        </w:rPr>
      </w:pPr>
      <w:r>
        <w:rPr>
          <w:rFonts w:hint="eastAsia" w:ascii="仿宋" w:hAnsi="仿宋" w:eastAsia="仿宋" w:cs="仿宋"/>
          <w:sz w:val="44"/>
          <w:szCs w:val="44"/>
          <w:lang w:eastAsia="zh-CN"/>
        </w:rPr>
        <w:t>残疾人托底保障专项经费项目</w:t>
      </w:r>
      <w:r>
        <w:rPr>
          <w:rFonts w:hint="eastAsia" w:ascii="仿宋" w:hAnsi="仿宋" w:eastAsia="仿宋" w:cs="仿宋"/>
          <w:sz w:val="44"/>
          <w:szCs w:val="44"/>
        </w:rPr>
        <w:t>自评结果</w:t>
      </w:r>
    </w:p>
    <w:p>
      <w:pPr>
        <w:rPr>
          <w:rFonts w:hint="eastAsia" w:ascii="仿宋" w:hAnsi="仿宋" w:eastAsia="仿宋" w:cs="仿宋"/>
          <w:sz w:val="44"/>
          <w:szCs w:val="44"/>
        </w:rPr>
      </w:pPr>
    </w:p>
    <w:p>
      <w:pPr>
        <w:rPr>
          <w:rFonts w:hint="eastAsia" w:ascii="仿宋" w:hAnsi="仿宋" w:eastAsia="仿宋" w:cs="仿宋"/>
          <w:sz w:val="44"/>
          <w:szCs w:val="44"/>
        </w:rPr>
      </w:pPr>
    </w:p>
    <w:p>
      <w:pPr>
        <w:widowControl/>
        <w:ind w:right="-168" w:rightChars="-80" w:firstLine="790" w:firstLineChars="246"/>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jc w:val="left"/>
        <w:rPr>
          <w:rFonts w:hint="eastAsia" w:ascii="仿宋" w:hAnsi="仿宋" w:eastAsia="仿宋" w:cs="仿宋"/>
          <w:b/>
          <w:bCs/>
          <w:kern w:val="32"/>
          <w:sz w:val="32"/>
          <w:lang w:bidi="he-IL"/>
        </w:rPr>
      </w:pPr>
    </w:p>
    <w:p>
      <w:pPr>
        <w:widowControl/>
        <w:ind w:right="-168" w:rightChars="-80" w:firstLine="787" w:firstLineChars="246"/>
        <w:jc w:val="left"/>
        <w:rPr>
          <w:rFonts w:hint="eastAsia" w:ascii="仿宋" w:hAnsi="仿宋" w:eastAsia="仿宋" w:cs="仿宋"/>
          <w:b w:val="0"/>
          <w:bCs w:val="0"/>
          <w:kern w:val="32"/>
          <w:sz w:val="32"/>
          <w:lang w:bidi="he-IL"/>
        </w:rPr>
      </w:pPr>
    </w:p>
    <w:p>
      <w:pPr>
        <w:widowControl/>
        <w:spacing w:line="480" w:lineRule="auto"/>
        <w:ind w:right="-168" w:rightChars="-80"/>
        <w:jc w:val="both"/>
        <w:rPr>
          <w:rFonts w:hint="eastAsia" w:ascii="仿宋" w:hAnsi="仿宋" w:eastAsia="仿宋" w:cs="仿宋"/>
          <w:b w:val="0"/>
          <w:bCs w:val="0"/>
          <w:kern w:val="32"/>
          <w:sz w:val="44"/>
          <w:szCs w:val="28"/>
          <w:lang w:eastAsia="zh-CN" w:bidi="he-IL"/>
        </w:rPr>
      </w:pPr>
      <w:r>
        <w:rPr>
          <w:rFonts w:hint="eastAsia" w:ascii="仿宋" w:hAnsi="仿宋" w:eastAsia="仿宋" w:cs="仿宋"/>
          <w:b w:val="0"/>
          <w:bCs w:val="0"/>
          <w:kern w:val="32"/>
          <w:sz w:val="44"/>
          <w:szCs w:val="28"/>
          <w:lang w:bidi="he-IL"/>
        </w:rPr>
        <w:t>项目名称</w:t>
      </w:r>
      <w:r>
        <w:rPr>
          <w:rFonts w:hint="eastAsia" w:ascii="仿宋" w:hAnsi="仿宋" w:eastAsia="仿宋" w:cs="仿宋"/>
          <w:b w:val="0"/>
          <w:bCs w:val="0"/>
          <w:kern w:val="32"/>
          <w:sz w:val="44"/>
          <w:szCs w:val="28"/>
          <w:lang w:eastAsia="zh-CN" w:bidi="he-IL"/>
        </w:rPr>
        <w:t>：残疾人托底保障专项经费</w:t>
      </w:r>
    </w:p>
    <w:p>
      <w:pPr>
        <w:widowControl/>
        <w:spacing w:line="480" w:lineRule="auto"/>
        <w:ind w:right="-168" w:rightChars="-80"/>
        <w:jc w:val="both"/>
        <w:rPr>
          <w:rFonts w:hint="eastAsia" w:ascii="仿宋" w:hAnsi="仿宋" w:eastAsia="仿宋" w:cs="仿宋"/>
          <w:b w:val="0"/>
          <w:bCs w:val="0"/>
          <w:sz w:val="44"/>
          <w:szCs w:val="44"/>
        </w:rPr>
      </w:pPr>
      <w:r>
        <w:rPr>
          <w:rFonts w:hint="eastAsia" w:ascii="仿宋" w:hAnsi="仿宋" w:eastAsia="仿宋" w:cs="仿宋"/>
          <w:b w:val="0"/>
          <w:bCs w:val="0"/>
          <w:kern w:val="32"/>
          <w:sz w:val="44"/>
          <w:szCs w:val="28"/>
          <w:lang w:bidi="he-IL"/>
        </w:rPr>
        <w:t>项目单位：武汉市蔡甸区残疾人联合会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主管部门：武汉市蔡甸区残疾人联合会</w:t>
      </w:r>
    </w:p>
    <w:p>
      <w:pPr>
        <w:widowControl/>
        <w:spacing w:line="480" w:lineRule="auto"/>
        <w:jc w:val="both"/>
        <w:rPr>
          <w:rFonts w:hint="eastAsia" w:ascii="仿宋" w:hAnsi="仿宋" w:eastAsia="仿宋" w:cs="仿宋"/>
          <w:b w:val="0"/>
          <w:bCs w:val="0"/>
          <w:kern w:val="32"/>
          <w:sz w:val="44"/>
          <w:szCs w:val="28"/>
          <w:lang w:bidi="he-IL"/>
        </w:rPr>
      </w:pPr>
      <w:r>
        <w:rPr>
          <w:rFonts w:hint="eastAsia" w:ascii="仿宋" w:hAnsi="仿宋" w:eastAsia="仿宋" w:cs="仿宋"/>
          <w:b w:val="0"/>
          <w:bCs w:val="0"/>
          <w:kern w:val="32"/>
          <w:sz w:val="44"/>
          <w:szCs w:val="28"/>
          <w:lang w:bidi="he-IL"/>
        </w:rPr>
        <w:t>评价单位：武汉市蔡甸区残疾人联合会</w:t>
      </w:r>
    </w:p>
    <w:p>
      <w:pPr>
        <w:widowControl/>
        <w:jc w:val="both"/>
        <w:rPr>
          <w:rFonts w:hint="eastAsia" w:ascii="仿宋" w:hAnsi="仿宋" w:eastAsia="仿宋" w:cs="仿宋"/>
          <w:b/>
          <w:bCs/>
          <w:kern w:val="32"/>
          <w:sz w:val="44"/>
          <w:szCs w:val="28"/>
          <w:lang w:bidi="he-IL"/>
        </w:rPr>
      </w:pPr>
    </w:p>
    <w:p>
      <w:pPr>
        <w:widowControl/>
        <w:jc w:val="center"/>
        <w:rPr>
          <w:rFonts w:hint="eastAsia" w:ascii="仿宋" w:hAnsi="仿宋" w:eastAsia="仿宋" w:cs="仿宋"/>
          <w:b w:val="0"/>
          <w:bCs w:val="0"/>
          <w:kern w:val="32"/>
          <w:sz w:val="44"/>
          <w:szCs w:val="28"/>
          <w:lang w:val="en-US" w:eastAsia="zh-CN" w:bidi="he-IL"/>
        </w:rPr>
      </w:pPr>
      <w:r>
        <w:rPr>
          <w:rFonts w:hint="eastAsia" w:ascii="仿宋" w:hAnsi="仿宋" w:eastAsia="仿宋" w:cs="仿宋"/>
          <w:b w:val="0"/>
          <w:bCs w:val="0"/>
          <w:kern w:val="32"/>
          <w:sz w:val="44"/>
          <w:szCs w:val="28"/>
          <w:lang w:val="en-US" w:eastAsia="zh-CN" w:bidi="he-IL"/>
        </w:rPr>
        <w:t>2022年3月</w:t>
      </w:r>
    </w:p>
    <w:p>
      <w:pPr>
        <w:rPr>
          <w:rFonts w:hint="eastAsia" w:ascii="仿宋" w:hAnsi="仿宋" w:eastAsia="仿宋" w:cs="仿宋"/>
          <w:sz w:val="44"/>
          <w:szCs w:val="44"/>
        </w:rPr>
      </w:pPr>
    </w:p>
    <w:p>
      <w:pPr>
        <w:rPr>
          <w:rFonts w:hint="eastAsia" w:ascii="仿宋" w:hAnsi="仿宋" w:eastAsia="仿宋" w:cs="仿宋"/>
          <w:sz w:val="44"/>
          <w:szCs w:val="44"/>
        </w:rPr>
      </w:pPr>
    </w:p>
    <w:p>
      <w:pPr>
        <w:rPr>
          <w:rFonts w:hint="eastAsia" w:ascii="仿宋" w:hAnsi="仿宋" w:eastAsia="仿宋" w:cs="仿宋"/>
          <w:sz w:val="44"/>
          <w:szCs w:val="44"/>
        </w:rPr>
      </w:pPr>
    </w:p>
    <w:sdt>
      <w:sdtPr>
        <w:rPr>
          <w:rFonts w:hint="eastAsia" w:ascii="仿宋" w:hAnsi="仿宋" w:eastAsia="仿宋" w:cs="仿宋"/>
          <w:kern w:val="2"/>
          <w:sz w:val="28"/>
          <w:szCs w:val="28"/>
          <w:lang w:val="en-US" w:eastAsia="zh-CN" w:bidi="ar-SA"/>
        </w:rPr>
        <w:id w:val="147480206"/>
        <w15:color w:val="DBDBDB"/>
        <w:docPartObj>
          <w:docPartGallery w:val="Table of Contents"/>
          <w:docPartUnique/>
        </w:docPartObj>
      </w:sdtPr>
      <w:sdtEndPr>
        <w:rPr>
          <w:rFonts w:hint="eastAsia" w:ascii="仿宋" w:hAnsi="仿宋" w:eastAsia="仿宋" w:cs="仿宋"/>
          <w:kern w:val="2"/>
          <w:sz w:val="22"/>
          <w:szCs w:val="48"/>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仿宋" w:hAnsi="仿宋" w:eastAsia="仿宋" w:cs="仿宋"/>
              <w:sz w:val="32"/>
              <w:szCs w:val="32"/>
            </w:rPr>
          </w:pPr>
          <w:r>
            <w:rPr>
              <w:rFonts w:hint="eastAsia" w:ascii="仿宋" w:hAnsi="仿宋" w:eastAsia="仿宋" w:cs="仿宋"/>
              <w:sz w:val="32"/>
              <w:szCs w:val="32"/>
            </w:rPr>
            <w:t>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录</w:t>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TOC \o "1-3" \h \u </w:instrText>
          </w:r>
          <w:r>
            <w:rPr>
              <w:rFonts w:hint="eastAsia" w:ascii="仿宋" w:hAnsi="仿宋" w:eastAsia="仿宋" w:cs="仿宋"/>
              <w:sz w:val="21"/>
              <w:szCs w:val="21"/>
            </w:rPr>
            <w:fldChar w:fldCharType="separate"/>
          </w: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_Toc27767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一</w:t>
          </w:r>
          <w:r>
            <w:rPr>
              <w:rFonts w:hint="eastAsia" w:ascii="仿宋" w:hAnsi="仿宋" w:eastAsia="仿宋" w:cs="仿宋"/>
              <w:b/>
              <w:bCs/>
              <w:sz w:val="22"/>
              <w:szCs w:val="22"/>
            </w:rPr>
            <w:t>、绩效目标完成情况</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_Toc27767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3</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_Toc7730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1.执行率情况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_Toc7730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_Toc2268 </w:instrText>
          </w:r>
          <w:r>
            <w:rPr>
              <w:rFonts w:hint="eastAsia" w:ascii="仿宋" w:hAnsi="仿宋" w:eastAsia="仿宋" w:cs="仿宋"/>
              <w:sz w:val="22"/>
              <w:szCs w:val="24"/>
            </w:rPr>
            <w:fldChar w:fldCharType="separate"/>
          </w:r>
          <w:r>
            <w:rPr>
              <w:rFonts w:hint="eastAsia" w:ascii="仿宋" w:hAnsi="仿宋" w:eastAsia="仿宋" w:cs="仿宋"/>
              <w:bCs w:val="0"/>
              <w:sz w:val="22"/>
              <w:szCs w:val="22"/>
              <w:lang w:val="en-US" w:eastAsia="zh-CN"/>
            </w:rPr>
            <w:t>2.</w:t>
          </w:r>
          <w:r>
            <w:rPr>
              <w:rFonts w:hint="eastAsia" w:ascii="仿宋" w:hAnsi="仿宋" w:eastAsia="仿宋" w:cs="仿宋"/>
              <w:bCs w:val="0"/>
              <w:sz w:val="22"/>
              <w:szCs w:val="22"/>
            </w:rPr>
            <w:t>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_Toc2268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_Toc14010 </w:instrText>
          </w:r>
          <w:r>
            <w:rPr>
              <w:rFonts w:hint="eastAsia" w:ascii="仿宋" w:hAnsi="仿宋" w:eastAsia="仿宋" w:cs="仿宋"/>
              <w:sz w:val="22"/>
              <w:szCs w:val="24"/>
            </w:rPr>
            <w:fldChar w:fldCharType="separate"/>
          </w:r>
          <w:r>
            <w:rPr>
              <w:rFonts w:hint="eastAsia" w:ascii="仿宋" w:hAnsi="仿宋" w:eastAsia="仿宋" w:cs="仿宋"/>
              <w:sz w:val="22"/>
              <w:szCs w:val="22"/>
              <w:lang w:val="en-US" w:eastAsia="zh-CN"/>
            </w:rPr>
            <w:t>3.</w:t>
          </w:r>
          <w:r>
            <w:rPr>
              <w:rFonts w:hint="eastAsia" w:ascii="仿宋" w:hAnsi="仿宋" w:eastAsia="仿宋" w:cs="仿宋"/>
              <w:sz w:val="22"/>
              <w:szCs w:val="22"/>
            </w:rPr>
            <w:t>未完成的绩效目标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_Toc14010 \h </w:instrText>
          </w:r>
          <w:r>
            <w:rPr>
              <w:rFonts w:hint="eastAsia" w:ascii="仿宋" w:hAnsi="仿宋" w:eastAsia="仿宋" w:cs="仿宋"/>
              <w:sz w:val="22"/>
              <w:szCs w:val="22"/>
            </w:rPr>
            <w:fldChar w:fldCharType="separate"/>
          </w:r>
          <w:r>
            <w:rPr>
              <w:rFonts w:hint="eastAsia" w:ascii="仿宋" w:hAnsi="仿宋" w:eastAsia="仿宋" w:cs="仿宋"/>
              <w:sz w:val="22"/>
              <w:szCs w:val="22"/>
            </w:rPr>
            <w:t>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_Toc23362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二、绩效目标完成情况分析</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_Toc23362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4</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_Toc15413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1.预算执行情况分析（包括完成情况和偏离原因等）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_Toc15413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_Toc25321 </w:instrText>
          </w:r>
          <w:r>
            <w:rPr>
              <w:rFonts w:hint="eastAsia" w:ascii="仿宋" w:hAnsi="仿宋" w:eastAsia="仿宋" w:cs="仿宋"/>
              <w:sz w:val="22"/>
              <w:szCs w:val="24"/>
            </w:rPr>
            <w:fldChar w:fldCharType="separate"/>
          </w:r>
          <w:r>
            <w:rPr>
              <w:rFonts w:hint="eastAsia" w:ascii="仿宋" w:hAnsi="仿宋" w:eastAsia="仿宋" w:cs="仿宋"/>
              <w:bCs w:val="0"/>
              <w:sz w:val="22"/>
              <w:szCs w:val="22"/>
            </w:rPr>
            <w:t>2.绩效目标完成情况分析（包括完成情况和偏离原因等）</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_Toc25321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_Toc12948 </w:instrText>
          </w:r>
          <w:r>
            <w:rPr>
              <w:rFonts w:hint="eastAsia" w:ascii="仿宋" w:hAnsi="仿宋" w:eastAsia="仿宋" w:cs="仿宋"/>
              <w:sz w:val="22"/>
              <w:szCs w:val="24"/>
            </w:rPr>
            <w:fldChar w:fldCharType="separate"/>
          </w:r>
          <w:r>
            <w:rPr>
              <w:rFonts w:hint="eastAsia" w:ascii="仿宋" w:hAnsi="仿宋" w:eastAsia="仿宋" w:cs="仿宋"/>
              <w:bCs/>
              <w:sz w:val="22"/>
              <w:szCs w:val="22"/>
            </w:rPr>
            <w:t>（1）产出指标完成情况分析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_Toc12948 \h </w:instrText>
          </w:r>
          <w:r>
            <w:rPr>
              <w:rFonts w:hint="eastAsia" w:ascii="仿宋" w:hAnsi="仿宋" w:eastAsia="仿宋" w:cs="仿宋"/>
              <w:sz w:val="22"/>
              <w:szCs w:val="22"/>
            </w:rPr>
            <w:fldChar w:fldCharType="separate"/>
          </w:r>
          <w:r>
            <w:rPr>
              <w:rFonts w:hint="eastAsia" w:ascii="仿宋" w:hAnsi="仿宋" w:eastAsia="仿宋" w:cs="仿宋"/>
              <w:sz w:val="22"/>
              <w:szCs w:val="22"/>
            </w:rPr>
            <w:t>4</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_Toc22253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rPr>
            <w:t>）</w:t>
          </w:r>
          <w:r>
            <w:rPr>
              <w:rFonts w:hint="eastAsia" w:ascii="仿宋" w:hAnsi="仿宋" w:eastAsia="仿宋" w:cs="仿宋"/>
              <w:bCs w:val="0"/>
              <w:sz w:val="22"/>
              <w:szCs w:val="22"/>
            </w:rPr>
            <w:t>效益指标完成情况分析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_Toc22253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5"/>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_Toc21447 </w:instrText>
          </w:r>
          <w:r>
            <w:rPr>
              <w:rFonts w:hint="eastAsia" w:ascii="仿宋" w:hAnsi="仿宋" w:eastAsia="仿宋" w:cs="仿宋"/>
              <w:sz w:val="22"/>
              <w:szCs w:val="24"/>
            </w:rPr>
            <w:fldChar w:fldCharType="separate"/>
          </w:r>
          <w:r>
            <w:rPr>
              <w:rFonts w:hint="eastAsia" w:ascii="仿宋" w:hAnsi="仿宋" w:eastAsia="仿宋" w:cs="仿宋"/>
              <w:bCs/>
              <w:sz w:val="22"/>
              <w:szCs w:val="22"/>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rPr>
            <w:t>）满意度指标完成情况分析</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_Toc21447 \h </w:instrText>
          </w:r>
          <w:r>
            <w:rPr>
              <w:rFonts w:hint="eastAsia" w:ascii="仿宋" w:hAnsi="仿宋" w:eastAsia="仿宋" w:cs="仿宋"/>
              <w:sz w:val="22"/>
              <w:szCs w:val="22"/>
            </w:rPr>
            <w:fldChar w:fldCharType="separate"/>
          </w:r>
          <w:r>
            <w:rPr>
              <w:rFonts w:hint="eastAsia" w:ascii="仿宋" w:hAnsi="仿宋" w:eastAsia="仿宋" w:cs="仿宋"/>
              <w:sz w:val="22"/>
              <w:szCs w:val="22"/>
            </w:rPr>
            <w:t>6</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_Toc29620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三、存在的问题和原因</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_Toc29620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7</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8"/>
            <w:tabs>
              <w:tab w:val="right" w:leader="dot" w:pos="8306"/>
            </w:tabs>
            <w:spacing w:line="360" w:lineRule="auto"/>
            <w:rPr>
              <w:rFonts w:hint="eastAsia" w:ascii="仿宋" w:hAnsi="仿宋" w:eastAsia="仿宋" w:cs="仿宋"/>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_Toc5103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四、下一步拟改进措施</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_Toc5103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7</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_Toc10473 </w:instrText>
          </w:r>
          <w:r>
            <w:rPr>
              <w:rFonts w:hint="eastAsia" w:ascii="仿宋" w:hAnsi="仿宋" w:eastAsia="仿宋" w:cs="仿宋"/>
              <w:sz w:val="22"/>
              <w:szCs w:val="24"/>
            </w:rPr>
            <w:fldChar w:fldCharType="separate"/>
          </w:r>
          <w:r>
            <w:rPr>
              <w:rFonts w:hint="eastAsia" w:ascii="仿宋" w:hAnsi="仿宋" w:eastAsia="仿宋" w:cs="仿宋"/>
              <w:bCs/>
              <w:sz w:val="22"/>
              <w:szCs w:val="22"/>
            </w:rPr>
            <w:t>1.下一步拟改进措施，包括项目整改和绩效目标调整完善等相关内容</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_Toc10473 \h </w:instrText>
          </w:r>
          <w:r>
            <w:rPr>
              <w:rFonts w:hint="eastAsia" w:ascii="仿宋" w:hAnsi="仿宋" w:eastAsia="仿宋" w:cs="仿宋"/>
              <w:sz w:val="22"/>
              <w:szCs w:val="22"/>
            </w:rPr>
            <w:fldChar w:fldCharType="separate"/>
          </w:r>
          <w:r>
            <w:rPr>
              <w:rFonts w:hint="eastAsia" w:ascii="仿宋" w:hAnsi="仿宋" w:eastAsia="仿宋" w:cs="仿宋"/>
              <w:sz w:val="22"/>
              <w:szCs w:val="22"/>
            </w:rPr>
            <w:t>7</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_Toc26603 </w:instrText>
          </w:r>
          <w:r>
            <w:rPr>
              <w:rFonts w:hint="eastAsia" w:ascii="仿宋" w:hAnsi="仿宋" w:eastAsia="仿宋" w:cs="仿宋"/>
              <w:sz w:val="22"/>
              <w:szCs w:val="24"/>
            </w:rPr>
            <w:fldChar w:fldCharType="separate"/>
          </w:r>
          <w:r>
            <w:rPr>
              <w:rFonts w:hint="eastAsia" w:ascii="仿宋" w:hAnsi="仿宋" w:eastAsia="仿宋" w:cs="仿宋"/>
              <w:sz w:val="22"/>
              <w:szCs w:val="36"/>
            </w:rPr>
            <w:t xml:space="preserve">2. </w:t>
          </w:r>
          <w:r>
            <w:rPr>
              <w:rFonts w:hint="eastAsia" w:ascii="仿宋" w:hAnsi="仿宋" w:eastAsia="仿宋" w:cs="仿宋"/>
              <w:bCs/>
              <w:sz w:val="22"/>
              <w:szCs w:val="22"/>
            </w:rPr>
            <w:t>与预算安排相结合情况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_Toc26603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8"/>
            <w:tabs>
              <w:tab w:val="right" w:leader="dot" w:pos="8306"/>
            </w:tabs>
            <w:spacing w:line="360" w:lineRule="auto"/>
            <w:rPr>
              <w:rFonts w:hint="eastAsia" w:ascii="仿宋" w:hAnsi="仿宋" w:eastAsia="仿宋" w:cs="仿宋"/>
              <w:b/>
              <w:bCs/>
              <w:sz w:val="22"/>
              <w:szCs w:val="22"/>
            </w:rPr>
          </w:pPr>
          <w:r>
            <w:rPr>
              <w:rFonts w:hint="eastAsia" w:ascii="仿宋" w:hAnsi="仿宋" w:eastAsia="仿宋" w:cs="仿宋"/>
              <w:b/>
              <w:bCs/>
              <w:sz w:val="22"/>
              <w:szCs w:val="24"/>
            </w:rPr>
            <w:fldChar w:fldCharType="begin"/>
          </w:r>
          <w:r>
            <w:rPr>
              <w:rFonts w:hint="eastAsia" w:ascii="仿宋" w:hAnsi="仿宋" w:eastAsia="仿宋" w:cs="仿宋"/>
              <w:b/>
              <w:bCs/>
              <w:sz w:val="22"/>
              <w:szCs w:val="24"/>
            </w:rPr>
            <w:instrText xml:space="preserve"> HYPERLINK \l _Toc21576 </w:instrText>
          </w:r>
          <w:r>
            <w:rPr>
              <w:rFonts w:hint="eastAsia" w:ascii="仿宋" w:hAnsi="仿宋" w:eastAsia="仿宋" w:cs="仿宋"/>
              <w:b/>
              <w:bCs/>
              <w:sz w:val="22"/>
              <w:szCs w:val="24"/>
            </w:rPr>
            <w:fldChar w:fldCharType="separate"/>
          </w:r>
          <w:r>
            <w:rPr>
              <w:rFonts w:hint="eastAsia" w:ascii="仿宋" w:hAnsi="仿宋" w:eastAsia="仿宋" w:cs="仿宋"/>
              <w:b/>
              <w:bCs/>
              <w:sz w:val="22"/>
              <w:szCs w:val="22"/>
              <w:lang w:val="en-US" w:eastAsia="zh-CN"/>
            </w:rPr>
            <w:t>五、评价结果</w:t>
          </w:r>
          <w:r>
            <w:rPr>
              <w:rFonts w:hint="eastAsia" w:ascii="仿宋" w:hAnsi="仿宋" w:eastAsia="仿宋" w:cs="仿宋"/>
              <w:b/>
              <w:bCs/>
              <w:sz w:val="22"/>
              <w:szCs w:val="22"/>
            </w:rPr>
            <w:tab/>
          </w:r>
          <w:r>
            <w:rPr>
              <w:rFonts w:hint="eastAsia" w:ascii="仿宋" w:hAnsi="仿宋" w:eastAsia="仿宋" w:cs="仿宋"/>
              <w:b/>
              <w:bCs/>
              <w:sz w:val="22"/>
              <w:szCs w:val="22"/>
            </w:rPr>
            <w:fldChar w:fldCharType="begin"/>
          </w:r>
          <w:r>
            <w:rPr>
              <w:rFonts w:hint="eastAsia" w:ascii="仿宋" w:hAnsi="仿宋" w:eastAsia="仿宋" w:cs="仿宋"/>
              <w:b/>
              <w:bCs/>
              <w:sz w:val="22"/>
              <w:szCs w:val="22"/>
            </w:rPr>
            <w:instrText xml:space="preserve"> PAGEREF _Toc21576 \h </w:instrText>
          </w:r>
          <w:r>
            <w:rPr>
              <w:rFonts w:hint="eastAsia" w:ascii="仿宋" w:hAnsi="仿宋" w:eastAsia="仿宋" w:cs="仿宋"/>
              <w:b/>
              <w:bCs/>
              <w:sz w:val="22"/>
              <w:szCs w:val="22"/>
            </w:rPr>
            <w:fldChar w:fldCharType="separate"/>
          </w:r>
          <w:r>
            <w:rPr>
              <w:rFonts w:hint="eastAsia" w:ascii="仿宋" w:hAnsi="仿宋" w:eastAsia="仿宋" w:cs="仿宋"/>
              <w:b/>
              <w:bCs/>
              <w:sz w:val="22"/>
              <w:szCs w:val="22"/>
            </w:rPr>
            <w:t>8</w:t>
          </w:r>
          <w:r>
            <w:rPr>
              <w:rFonts w:hint="eastAsia" w:ascii="仿宋" w:hAnsi="仿宋" w:eastAsia="仿宋" w:cs="仿宋"/>
              <w:b/>
              <w:bCs/>
              <w:sz w:val="22"/>
              <w:szCs w:val="22"/>
            </w:rPr>
            <w:fldChar w:fldCharType="end"/>
          </w:r>
          <w:r>
            <w:rPr>
              <w:rFonts w:hint="eastAsia" w:ascii="仿宋" w:hAnsi="仿宋" w:eastAsia="仿宋" w:cs="仿宋"/>
              <w:b/>
              <w:bCs/>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_Toc27000 </w:instrText>
          </w:r>
          <w:r>
            <w:rPr>
              <w:rFonts w:hint="eastAsia" w:ascii="仿宋" w:hAnsi="仿宋" w:eastAsia="仿宋" w:cs="仿宋"/>
              <w:sz w:val="22"/>
              <w:szCs w:val="24"/>
            </w:rPr>
            <w:fldChar w:fldCharType="separate"/>
          </w:r>
          <w:r>
            <w:rPr>
              <w:rFonts w:hint="eastAsia" w:ascii="仿宋" w:hAnsi="仿宋" w:eastAsia="仿宋" w:cs="仿宋"/>
              <w:bCs/>
              <w:sz w:val="22"/>
              <w:szCs w:val="22"/>
            </w:rPr>
            <w:t>（一） 基本情况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_Toc27000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_Toc22466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1</w:t>
          </w:r>
          <w:r>
            <w:rPr>
              <w:rFonts w:hint="eastAsia" w:ascii="仿宋" w:hAnsi="仿宋" w:eastAsia="仿宋" w:cs="仿宋"/>
              <w:bCs/>
              <w:sz w:val="22"/>
              <w:szCs w:val="22"/>
              <w:lang w:eastAsia="zh-CN"/>
            </w:rPr>
            <w:t>）</w:t>
          </w:r>
          <w:r>
            <w:rPr>
              <w:rFonts w:hint="eastAsia" w:ascii="仿宋" w:hAnsi="仿宋" w:eastAsia="仿宋" w:cs="仿宋"/>
              <w:bCs/>
              <w:sz w:val="22"/>
              <w:szCs w:val="22"/>
            </w:rPr>
            <w:t>项目立项背景和依据</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_Toc22466 \h </w:instrText>
          </w:r>
          <w:r>
            <w:rPr>
              <w:rFonts w:hint="eastAsia" w:ascii="仿宋" w:hAnsi="仿宋" w:eastAsia="仿宋" w:cs="仿宋"/>
              <w:sz w:val="22"/>
              <w:szCs w:val="22"/>
            </w:rPr>
            <w:fldChar w:fldCharType="separate"/>
          </w:r>
          <w:r>
            <w:rPr>
              <w:rFonts w:hint="eastAsia" w:ascii="仿宋" w:hAnsi="仿宋" w:eastAsia="仿宋" w:cs="仿宋"/>
              <w:sz w:val="22"/>
              <w:szCs w:val="22"/>
            </w:rPr>
            <w:t>8</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_Toc3398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2</w:t>
          </w:r>
          <w:r>
            <w:rPr>
              <w:rFonts w:hint="eastAsia" w:ascii="仿宋" w:hAnsi="仿宋" w:eastAsia="仿宋" w:cs="仿宋"/>
              <w:bCs/>
              <w:sz w:val="22"/>
              <w:szCs w:val="22"/>
              <w:lang w:eastAsia="zh-CN"/>
            </w:rPr>
            <w:t>）项目绩效目标</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_Toc3398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_Toc3522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3</w:t>
          </w:r>
          <w:r>
            <w:rPr>
              <w:rFonts w:hint="eastAsia" w:ascii="仿宋" w:hAnsi="仿宋" w:eastAsia="仿宋" w:cs="仿宋"/>
              <w:bCs/>
              <w:sz w:val="22"/>
              <w:szCs w:val="22"/>
              <w:lang w:eastAsia="zh-CN"/>
            </w:rPr>
            <w:t>）项目经费来源和使用情况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_Toc3522 \h </w:instrText>
          </w:r>
          <w:r>
            <w:rPr>
              <w:rFonts w:hint="eastAsia" w:ascii="仿宋" w:hAnsi="仿宋" w:eastAsia="仿宋" w:cs="仿宋"/>
              <w:sz w:val="22"/>
              <w:szCs w:val="22"/>
            </w:rPr>
            <w:fldChar w:fldCharType="separate"/>
          </w:r>
          <w:r>
            <w:rPr>
              <w:rFonts w:hint="eastAsia" w:ascii="仿宋" w:hAnsi="仿宋" w:eastAsia="仿宋" w:cs="仿宋"/>
              <w:sz w:val="22"/>
              <w:szCs w:val="22"/>
            </w:rPr>
            <w:t>9</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_Toc680 </w:instrText>
          </w:r>
          <w:r>
            <w:rPr>
              <w:rFonts w:hint="eastAsia" w:ascii="仿宋" w:hAnsi="仿宋" w:eastAsia="仿宋" w:cs="仿宋"/>
              <w:sz w:val="22"/>
              <w:szCs w:val="24"/>
            </w:rPr>
            <w:fldChar w:fldCharType="separate"/>
          </w:r>
          <w:r>
            <w:rPr>
              <w:rFonts w:hint="eastAsia" w:ascii="仿宋" w:hAnsi="仿宋" w:eastAsia="仿宋" w:cs="仿宋"/>
              <w:bCs/>
              <w:sz w:val="22"/>
              <w:szCs w:val="22"/>
              <w:lang w:eastAsia="zh-CN"/>
            </w:rPr>
            <w:t>（</w:t>
          </w:r>
          <w:r>
            <w:rPr>
              <w:rFonts w:hint="eastAsia" w:ascii="仿宋" w:hAnsi="仿宋" w:eastAsia="仿宋" w:cs="仿宋"/>
              <w:bCs/>
              <w:sz w:val="22"/>
              <w:szCs w:val="22"/>
              <w:lang w:val="en-US" w:eastAsia="zh-CN"/>
            </w:rPr>
            <w:t>4</w:t>
          </w:r>
          <w:r>
            <w:rPr>
              <w:rFonts w:hint="eastAsia" w:ascii="仿宋" w:hAnsi="仿宋" w:eastAsia="仿宋" w:cs="仿宋"/>
              <w:bCs/>
              <w:sz w:val="22"/>
              <w:szCs w:val="22"/>
              <w:lang w:eastAsia="zh-CN"/>
            </w:rPr>
            <w:t>）项目实施情况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_Toc680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2"/>
              <w:szCs w:val="22"/>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_Toc29849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（二）部门自评工作开展情况</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_Toc29849 \h </w:instrText>
          </w:r>
          <w:r>
            <w:rPr>
              <w:rFonts w:hint="eastAsia" w:ascii="仿宋" w:hAnsi="仿宋" w:eastAsia="仿宋" w:cs="仿宋"/>
              <w:sz w:val="22"/>
              <w:szCs w:val="22"/>
            </w:rPr>
            <w:fldChar w:fldCharType="separate"/>
          </w:r>
          <w:r>
            <w:rPr>
              <w:rFonts w:hint="eastAsia" w:ascii="仿宋" w:hAnsi="仿宋" w:eastAsia="仿宋" w:cs="仿宋"/>
              <w:sz w:val="22"/>
              <w:szCs w:val="22"/>
            </w:rPr>
            <w:t>10</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pStyle w:val="9"/>
            <w:tabs>
              <w:tab w:val="right" w:leader="dot" w:pos="8306"/>
            </w:tabs>
            <w:spacing w:line="360" w:lineRule="auto"/>
            <w:rPr>
              <w:rFonts w:hint="eastAsia" w:ascii="仿宋" w:hAnsi="仿宋" w:eastAsia="仿宋" w:cs="仿宋"/>
              <w:sz w:val="20"/>
              <w:szCs w:val="20"/>
            </w:rPr>
          </w:pPr>
          <w:r>
            <w:rPr>
              <w:rFonts w:hint="eastAsia" w:ascii="仿宋" w:hAnsi="仿宋" w:eastAsia="仿宋" w:cs="仿宋"/>
              <w:sz w:val="22"/>
              <w:szCs w:val="24"/>
            </w:rPr>
            <w:fldChar w:fldCharType="begin"/>
          </w:r>
          <w:r>
            <w:rPr>
              <w:rFonts w:hint="eastAsia" w:ascii="仿宋" w:hAnsi="仿宋" w:eastAsia="仿宋" w:cs="仿宋"/>
              <w:sz w:val="22"/>
              <w:szCs w:val="24"/>
            </w:rPr>
            <w:instrText xml:space="preserve"> HYPERLINK \l _Toc20937 </w:instrText>
          </w:r>
          <w:r>
            <w:rPr>
              <w:rFonts w:hint="eastAsia" w:ascii="仿宋" w:hAnsi="仿宋" w:eastAsia="仿宋" w:cs="仿宋"/>
              <w:sz w:val="22"/>
              <w:szCs w:val="24"/>
            </w:rPr>
            <w:fldChar w:fldCharType="separate"/>
          </w:r>
          <w:r>
            <w:rPr>
              <w:rFonts w:hint="eastAsia" w:ascii="仿宋" w:hAnsi="仿宋" w:eastAsia="仿宋" w:cs="仿宋"/>
              <w:bCs/>
              <w:sz w:val="22"/>
              <w:szCs w:val="22"/>
              <w:lang w:val="en-US" w:eastAsia="zh-CN"/>
            </w:rPr>
            <w:t>（三）绩效评价结果</w:t>
          </w:r>
          <w:r>
            <w:rPr>
              <w:rFonts w:hint="eastAsia" w:ascii="仿宋" w:hAnsi="仿宋" w:eastAsia="仿宋" w:cs="仿宋"/>
              <w:sz w:val="22"/>
              <w:szCs w:val="22"/>
            </w:rPr>
            <w:tab/>
          </w:r>
          <w:r>
            <w:rPr>
              <w:rFonts w:hint="eastAsia" w:ascii="仿宋" w:hAnsi="仿宋" w:eastAsia="仿宋" w:cs="仿宋"/>
              <w:sz w:val="22"/>
              <w:szCs w:val="22"/>
            </w:rPr>
            <w:fldChar w:fldCharType="begin"/>
          </w:r>
          <w:r>
            <w:rPr>
              <w:rFonts w:hint="eastAsia" w:ascii="仿宋" w:hAnsi="仿宋" w:eastAsia="仿宋" w:cs="仿宋"/>
              <w:sz w:val="22"/>
              <w:szCs w:val="22"/>
            </w:rPr>
            <w:instrText xml:space="preserve"> PAGEREF _Toc20937 \h </w:instrText>
          </w:r>
          <w:r>
            <w:rPr>
              <w:rFonts w:hint="eastAsia" w:ascii="仿宋" w:hAnsi="仿宋" w:eastAsia="仿宋" w:cs="仿宋"/>
              <w:sz w:val="22"/>
              <w:szCs w:val="22"/>
            </w:rPr>
            <w:fldChar w:fldCharType="separate"/>
          </w:r>
          <w:r>
            <w:rPr>
              <w:rFonts w:hint="eastAsia" w:ascii="仿宋" w:hAnsi="仿宋" w:eastAsia="仿宋" w:cs="仿宋"/>
              <w:sz w:val="22"/>
              <w:szCs w:val="22"/>
            </w:rPr>
            <w:t>13</w:t>
          </w:r>
          <w:r>
            <w:rPr>
              <w:rFonts w:hint="eastAsia" w:ascii="仿宋" w:hAnsi="仿宋" w:eastAsia="仿宋" w:cs="仿宋"/>
              <w:sz w:val="22"/>
              <w:szCs w:val="22"/>
            </w:rPr>
            <w:fldChar w:fldCharType="end"/>
          </w:r>
          <w:r>
            <w:rPr>
              <w:rFonts w:hint="eastAsia" w:ascii="仿宋" w:hAnsi="仿宋" w:eastAsia="仿宋" w:cs="仿宋"/>
              <w:sz w:val="22"/>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2"/>
              <w:sz w:val="22"/>
              <w:szCs w:val="48"/>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0"/>
              <w:szCs w:val="21"/>
            </w:rPr>
            <w:fldChar w:fldCharType="end"/>
          </w:r>
        </w:p>
      </w:sdtContent>
    </w:sdt>
    <w:p>
      <w:pPr>
        <w:rPr>
          <w:rFonts w:hint="eastAsia" w:ascii="仿宋" w:hAnsi="仿宋" w:eastAsia="仿宋" w:cs="仿宋"/>
          <w:lang w:val="en-US" w:eastAsia="zh-CN"/>
        </w:rPr>
      </w:pPr>
    </w:p>
    <w:p>
      <w:pPr>
        <w:pStyle w:val="2"/>
        <w:bidi w:val="0"/>
        <w:rPr>
          <w:rFonts w:hint="eastAsia" w:ascii="仿宋" w:hAnsi="仿宋" w:eastAsia="仿宋" w:cs="仿宋"/>
        </w:rPr>
      </w:pPr>
      <w:bookmarkStart w:id="0" w:name="_Toc27767"/>
      <w:r>
        <w:rPr>
          <w:rFonts w:hint="eastAsia" w:ascii="仿宋" w:hAnsi="仿宋" w:eastAsia="仿宋" w:cs="仿宋"/>
          <w:lang w:val="en-US" w:eastAsia="zh-CN"/>
        </w:rPr>
        <w:t>一</w:t>
      </w:r>
      <w:r>
        <w:rPr>
          <w:rFonts w:hint="eastAsia" w:ascii="仿宋" w:hAnsi="仿宋" w:eastAsia="仿宋" w:cs="仿宋"/>
        </w:rPr>
        <w:t>、绩效目标完成情况</w:t>
      </w:r>
      <w:bookmarkEnd w:id="0"/>
    </w:p>
    <w:p>
      <w:pPr>
        <w:pStyle w:val="3"/>
        <w:bidi w:val="0"/>
        <w:jc w:val="left"/>
        <w:rPr>
          <w:rFonts w:hint="eastAsia" w:ascii="仿宋" w:hAnsi="仿宋" w:eastAsia="仿宋" w:cs="仿宋"/>
          <w:b/>
          <w:bCs w:val="0"/>
        </w:rPr>
      </w:pPr>
      <w:bookmarkStart w:id="1" w:name="_Toc7730"/>
      <w:r>
        <w:rPr>
          <w:rFonts w:hint="eastAsia" w:ascii="仿宋" w:hAnsi="仿宋" w:eastAsia="仿宋" w:cs="仿宋"/>
          <w:b/>
          <w:bCs w:val="0"/>
        </w:rPr>
        <w:t>1.执行率情况</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”项目为持续性、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w:t>
      </w:r>
      <w:r>
        <w:rPr>
          <w:rFonts w:hint="eastAsia" w:ascii="仿宋" w:hAnsi="仿宋" w:eastAsia="仿宋" w:cs="仿宋"/>
          <w:sz w:val="32"/>
          <w:szCs w:val="32"/>
          <w:lang w:val="en-US" w:eastAsia="zh-CN"/>
        </w:rPr>
        <w:t>年初预算资金140.00</w:t>
      </w:r>
      <w:r>
        <w:rPr>
          <w:rFonts w:hint="eastAsia" w:ascii="仿宋" w:hAnsi="仿宋" w:eastAsia="仿宋" w:cs="仿宋"/>
          <w:sz w:val="32"/>
          <w:szCs w:val="32"/>
        </w:rPr>
        <w:t>万元，资金全部到位。“</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”实际支出</w:t>
      </w:r>
      <w:r>
        <w:rPr>
          <w:rFonts w:hint="eastAsia" w:ascii="仿宋" w:hAnsi="仿宋" w:eastAsia="仿宋" w:cs="仿宋"/>
          <w:sz w:val="32"/>
          <w:szCs w:val="32"/>
          <w:lang w:val="en-US" w:eastAsia="zh-CN"/>
        </w:rPr>
        <w:t>140.00</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3"/>
        <w:numPr>
          <w:ilvl w:val="0"/>
          <w:numId w:val="0"/>
        </w:numPr>
        <w:bidi w:val="0"/>
        <w:jc w:val="left"/>
        <w:rPr>
          <w:rFonts w:hint="eastAsia" w:ascii="仿宋" w:hAnsi="仿宋" w:eastAsia="仿宋" w:cs="仿宋"/>
          <w:b/>
          <w:bCs w:val="0"/>
        </w:rPr>
      </w:pPr>
      <w:bookmarkStart w:id="2" w:name="_Toc2268"/>
      <w:r>
        <w:rPr>
          <w:rFonts w:hint="eastAsia" w:ascii="仿宋" w:hAnsi="仿宋" w:eastAsia="仿宋" w:cs="仿宋"/>
          <w:b/>
          <w:bCs w:val="0"/>
          <w:lang w:val="en-US" w:eastAsia="zh-CN"/>
        </w:rPr>
        <w:t>2.</w:t>
      </w:r>
      <w:r>
        <w:rPr>
          <w:rFonts w:hint="eastAsia" w:ascii="仿宋" w:hAnsi="仿宋" w:eastAsia="仿宋" w:cs="仿宋"/>
          <w:b/>
          <w:bCs w:val="0"/>
        </w:rPr>
        <w:t>完成的绩效目标</w:t>
      </w:r>
      <w:bookmarkEnd w:id="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b w:val="0"/>
          <w:bCs/>
          <w:sz w:val="32"/>
          <w:szCs w:val="32"/>
          <w:lang w:val="en-US" w:eastAsia="zh-CN"/>
        </w:rPr>
        <w:t>2021年“残疾人托底保障专项经费项目”共设置7个绩效目标，完成7个。完成绩效目标分别是：①发放残疾人医保补贴人数②发放到位率；③完成及时率；④资金使用率⑤改善残疾人生活质量⑥项目实施具有可持续影响⑦被补贴对象满意度。</w:t>
      </w:r>
      <w:r>
        <w:rPr>
          <w:rFonts w:hint="eastAsia" w:ascii="仿宋" w:hAnsi="仿宋" w:eastAsia="仿宋" w:cs="仿宋"/>
          <w:b w:val="0"/>
          <w:bCs/>
          <w:sz w:val="32"/>
          <w:szCs w:val="32"/>
          <w:lang w:val="en-US" w:eastAsia="zh-CN"/>
        </w:rPr>
        <w:tab/>
      </w:r>
    </w:p>
    <w:p>
      <w:pPr>
        <w:pStyle w:val="3"/>
        <w:numPr>
          <w:ilvl w:val="0"/>
          <w:numId w:val="0"/>
        </w:numPr>
        <w:bidi w:val="0"/>
        <w:rPr>
          <w:rFonts w:hint="eastAsia" w:ascii="仿宋" w:hAnsi="仿宋" w:eastAsia="仿宋" w:cs="仿宋"/>
        </w:rPr>
      </w:pPr>
      <w:bookmarkStart w:id="3" w:name="_Toc14010"/>
      <w:r>
        <w:rPr>
          <w:rFonts w:hint="eastAsia" w:ascii="仿宋" w:hAnsi="仿宋" w:eastAsia="仿宋" w:cs="仿宋"/>
          <w:lang w:val="en-US" w:eastAsia="zh-CN"/>
        </w:rPr>
        <w:t>3.</w:t>
      </w:r>
      <w:r>
        <w:rPr>
          <w:rFonts w:hint="eastAsia" w:ascii="仿宋" w:hAnsi="仿宋" w:eastAsia="仿宋" w:cs="仿宋"/>
        </w:rPr>
        <w:t>未完成的绩效目标</w:t>
      </w:r>
      <w:bookmarkEnd w:id="3"/>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未完成绩效目标：无</w:t>
      </w:r>
    </w:p>
    <w:p>
      <w:pPr>
        <w:pStyle w:val="2"/>
        <w:bidi w:val="0"/>
        <w:rPr>
          <w:rFonts w:hint="eastAsia" w:ascii="仿宋" w:hAnsi="仿宋" w:eastAsia="仿宋" w:cs="仿宋"/>
          <w:lang w:val="en-US" w:eastAsia="zh-CN"/>
        </w:rPr>
      </w:pPr>
      <w:bookmarkStart w:id="4" w:name="_Toc23362"/>
      <w:r>
        <w:rPr>
          <w:rFonts w:hint="eastAsia" w:ascii="仿宋" w:hAnsi="仿宋" w:eastAsia="仿宋" w:cs="仿宋"/>
          <w:lang w:val="en-US" w:eastAsia="zh-CN"/>
        </w:rPr>
        <w:t>二、绩效目标完成情况分析</w:t>
      </w:r>
      <w:bookmarkEnd w:id="4"/>
    </w:p>
    <w:p>
      <w:pPr>
        <w:pStyle w:val="3"/>
        <w:bidi w:val="0"/>
        <w:jc w:val="left"/>
        <w:rPr>
          <w:rFonts w:hint="eastAsia" w:ascii="仿宋" w:hAnsi="仿宋" w:eastAsia="仿宋" w:cs="仿宋"/>
          <w:b/>
          <w:bCs w:val="0"/>
        </w:rPr>
      </w:pPr>
      <w:bookmarkStart w:id="5" w:name="_Toc15413"/>
      <w:r>
        <w:rPr>
          <w:rFonts w:hint="eastAsia" w:ascii="仿宋" w:hAnsi="仿宋" w:eastAsia="仿宋" w:cs="仿宋"/>
          <w:b/>
          <w:bCs w:val="0"/>
        </w:rPr>
        <w:t>1.预算执行情况分析（包括完成情况和偏离原因等）</w:t>
      </w:r>
      <w:bookmarkEnd w:id="5"/>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b w:val="0"/>
          <w:bCs/>
          <w:sz w:val="32"/>
          <w:szCs w:val="32"/>
          <w:lang w:val="en-US" w:eastAsia="zh-CN"/>
        </w:rPr>
        <w:t>残疾人托底保障专项经费项目</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年年初预算</w:t>
      </w:r>
      <w:r>
        <w:rPr>
          <w:rFonts w:hint="eastAsia" w:ascii="仿宋" w:hAnsi="仿宋" w:eastAsia="仿宋" w:cs="仿宋"/>
          <w:sz w:val="32"/>
          <w:szCs w:val="32"/>
          <w:lang w:val="en-US" w:eastAsia="zh-CN"/>
        </w:rPr>
        <w:t>140.00</w:t>
      </w:r>
      <w:r>
        <w:rPr>
          <w:rFonts w:hint="eastAsia" w:ascii="仿宋" w:hAnsi="仿宋" w:eastAsia="仿宋" w:cs="仿宋"/>
          <w:sz w:val="32"/>
          <w:szCs w:val="32"/>
        </w:rPr>
        <w:t>万元。支出金额</w:t>
      </w:r>
      <w:r>
        <w:rPr>
          <w:rFonts w:hint="eastAsia" w:ascii="仿宋" w:hAnsi="仿宋" w:eastAsia="仿宋" w:cs="仿宋"/>
          <w:sz w:val="32"/>
          <w:szCs w:val="32"/>
          <w:lang w:val="en-US" w:eastAsia="zh-CN"/>
        </w:rPr>
        <w:t>140.00</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pStyle w:val="3"/>
        <w:bidi w:val="0"/>
        <w:jc w:val="left"/>
        <w:rPr>
          <w:rFonts w:hint="eastAsia" w:ascii="仿宋" w:hAnsi="仿宋" w:eastAsia="仿宋" w:cs="仿宋"/>
          <w:b/>
          <w:bCs w:val="0"/>
        </w:rPr>
      </w:pPr>
      <w:bookmarkStart w:id="6" w:name="_Toc25321"/>
      <w:r>
        <w:rPr>
          <w:rFonts w:hint="eastAsia" w:ascii="仿宋" w:hAnsi="仿宋" w:eastAsia="仿宋" w:cs="仿宋"/>
          <w:b/>
          <w:bCs w:val="0"/>
        </w:rPr>
        <w:t>2.绩效目标完成情况分析（包括完成情况和偏离原因等）</w:t>
      </w:r>
      <w:bookmarkEnd w:id="6"/>
    </w:p>
    <w:p>
      <w:pPr>
        <w:pStyle w:val="4"/>
        <w:bidi w:val="0"/>
        <w:jc w:val="left"/>
        <w:rPr>
          <w:rFonts w:hint="eastAsia" w:ascii="仿宋" w:hAnsi="仿宋" w:eastAsia="仿宋" w:cs="仿宋"/>
          <w:b w:val="0"/>
          <w:bCs/>
          <w:sz w:val="32"/>
          <w:szCs w:val="32"/>
          <w:lang w:val="en-US" w:eastAsia="zh-CN"/>
        </w:rPr>
      </w:pPr>
      <w:bookmarkStart w:id="7" w:name="_Toc12948"/>
      <w:r>
        <w:rPr>
          <w:rFonts w:hint="eastAsia" w:ascii="仿宋" w:hAnsi="仿宋" w:eastAsia="仿宋" w:cs="仿宋"/>
          <w:b w:val="0"/>
          <w:bCs/>
        </w:rPr>
        <w:t>（1）产出指标完成情况分析</w:t>
      </w:r>
      <w:bookmarkEnd w:id="7"/>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产出指标主要从</w:t>
      </w:r>
      <w:r>
        <w:rPr>
          <w:rFonts w:hint="eastAsia" w:ascii="仿宋" w:hAnsi="仿宋" w:eastAsia="仿宋" w:cs="仿宋"/>
          <w:b w:val="0"/>
          <w:bCs/>
          <w:sz w:val="32"/>
          <w:szCs w:val="32"/>
          <w:lang w:val="en-US" w:eastAsia="zh-CN"/>
        </w:rPr>
        <w:t>发放残疾人医保补贴人数、发放到位率、完成及时率、资金使用率、改善残疾人生活质量、项目实施具有可持续影响、被补贴对象满意度等</w:t>
      </w:r>
      <w:r>
        <w:rPr>
          <w:rFonts w:hint="eastAsia" w:ascii="仿宋" w:hAnsi="仿宋" w:eastAsia="仿宋" w:cs="仿宋"/>
          <w:sz w:val="32"/>
          <w:szCs w:val="32"/>
        </w:rPr>
        <w:t>这</w:t>
      </w:r>
      <w:r>
        <w:rPr>
          <w:rFonts w:hint="eastAsia" w:ascii="仿宋" w:hAnsi="仿宋" w:eastAsia="仿宋" w:cs="仿宋"/>
          <w:sz w:val="32"/>
          <w:szCs w:val="32"/>
          <w:lang w:val="en-US" w:eastAsia="zh-CN"/>
        </w:rPr>
        <w:t>七</w:t>
      </w:r>
      <w:r>
        <w:rPr>
          <w:rFonts w:hint="eastAsia" w:ascii="仿宋" w:hAnsi="仿宋" w:eastAsia="仿宋" w:cs="仿宋"/>
          <w:sz w:val="32"/>
          <w:szCs w:val="32"/>
        </w:rPr>
        <w:t>个方面来进行评价。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①数量指标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lang w:val="en-US" w:eastAsia="zh-CN"/>
        </w:rPr>
        <w:t>发放残疾人医保等补贴人数</w:t>
      </w:r>
      <w:r>
        <w:rPr>
          <w:rFonts w:hint="eastAsia" w:ascii="仿宋" w:hAnsi="仿宋" w:eastAsia="仿宋" w:cs="仿宋"/>
          <w:sz w:val="32"/>
          <w:szCs w:val="32"/>
        </w:rPr>
        <w:t>，指项目实施</w:t>
      </w:r>
      <w:r>
        <w:rPr>
          <w:rFonts w:hint="eastAsia" w:ascii="仿宋" w:hAnsi="仿宋" w:eastAsia="仿宋" w:cs="仿宋"/>
          <w:sz w:val="32"/>
          <w:szCs w:val="32"/>
          <w:lang w:val="en-US" w:eastAsia="zh-CN"/>
        </w:rPr>
        <w:t>单位发放各项补贴完成数量</w:t>
      </w:r>
      <w:r>
        <w:rPr>
          <w:rFonts w:hint="eastAsia" w:ascii="仿宋" w:hAnsi="仿宋" w:eastAsia="仿宋" w:cs="仿宋"/>
          <w:sz w:val="32"/>
          <w:szCs w:val="32"/>
        </w:rPr>
        <w:t>，用以反映和考核项目产出数量目标的实现程度。年初</w:t>
      </w:r>
      <w:r>
        <w:rPr>
          <w:rFonts w:hint="eastAsia" w:ascii="仿宋" w:hAnsi="仿宋" w:eastAsia="仿宋" w:cs="仿宋"/>
          <w:sz w:val="32"/>
          <w:szCs w:val="32"/>
          <w:lang w:val="en-US" w:eastAsia="zh-CN"/>
        </w:rPr>
        <w:t>目标值</w:t>
      </w:r>
      <w:r>
        <w:rPr>
          <w:rFonts w:hint="eastAsia" w:ascii="仿宋" w:hAnsi="仿宋" w:eastAsia="仿宋" w:cs="仿宋"/>
          <w:sz w:val="32"/>
          <w:szCs w:val="32"/>
        </w:rPr>
        <w:t>6000人次，实际</w:t>
      </w:r>
      <w:r>
        <w:rPr>
          <w:rFonts w:hint="eastAsia" w:ascii="仿宋" w:hAnsi="仿宋" w:eastAsia="仿宋" w:cs="仿宋"/>
          <w:sz w:val="32"/>
          <w:szCs w:val="32"/>
          <w:lang w:val="en-US" w:eastAsia="zh-CN"/>
        </w:rPr>
        <w:t>完成</w:t>
      </w:r>
      <w:r>
        <w:rPr>
          <w:rFonts w:hint="eastAsia" w:ascii="仿宋" w:hAnsi="仿宋" w:eastAsia="仿宋" w:cs="仿宋"/>
          <w:sz w:val="32"/>
          <w:szCs w:val="32"/>
        </w:rPr>
        <w:t>6869人次，完成全年目标的</w:t>
      </w:r>
      <w:r>
        <w:rPr>
          <w:rFonts w:hint="eastAsia" w:ascii="仿宋" w:hAnsi="仿宋" w:eastAsia="仿宋" w:cs="仿宋"/>
          <w:sz w:val="32"/>
          <w:szCs w:val="32"/>
          <w:lang w:val="en-US" w:eastAsia="zh-CN"/>
        </w:rPr>
        <w:t>114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②质量指标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发放到位率，</w:t>
      </w:r>
      <w:r>
        <w:rPr>
          <w:rFonts w:hint="eastAsia" w:ascii="仿宋" w:hAnsi="仿宋" w:eastAsia="仿宋" w:cs="仿宋"/>
          <w:sz w:val="32"/>
          <w:szCs w:val="32"/>
        </w:rPr>
        <w:t>指项目实施</w:t>
      </w:r>
      <w:r>
        <w:rPr>
          <w:rFonts w:hint="eastAsia" w:ascii="仿宋" w:hAnsi="仿宋" w:eastAsia="仿宋" w:cs="仿宋"/>
          <w:b w:val="0"/>
          <w:bCs/>
          <w:sz w:val="32"/>
          <w:szCs w:val="32"/>
          <w:lang w:val="en-US" w:eastAsia="zh-CN"/>
        </w:rPr>
        <w:t>残疾人医保补贴</w:t>
      </w:r>
      <w:r>
        <w:rPr>
          <w:rFonts w:hint="eastAsia" w:ascii="仿宋" w:hAnsi="仿宋" w:eastAsia="仿宋" w:cs="仿宋"/>
          <w:sz w:val="32"/>
          <w:szCs w:val="32"/>
        </w:rPr>
        <w:t>发放的</w:t>
      </w:r>
      <w:r>
        <w:rPr>
          <w:rFonts w:hint="eastAsia" w:ascii="仿宋" w:hAnsi="仿宋" w:eastAsia="仿宋" w:cs="仿宋"/>
          <w:sz w:val="32"/>
          <w:szCs w:val="32"/>
          <w:lang w:val="en-US" w:eastAsia="zh-CN"/>
        </w:rPr>
        <w:t>准确率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年初目标值100%，实际发放完成率100%。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③时效指标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完成及时率，是指项目及时到位资金与应到位资金的比率，用以反映和考核项目资金落实的及时性程度，年初目标值100%，实际完成100%。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④成本指标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资金使用率，是指项目实际支出与项目到位资金的比率，用以反映和考核项目资金使用情况。年初目标值100%，实际完成100%</w:t>
      </w:r>
    </w:p>
    <w:p>
      <w:pPr>
        <w:pStyle w:val="4"/>
        <w:numPr>
          <w:ilvl w:val="0"/>
          <w:numId w:val="0"/>
        </w:numPr>
        <w:bidi w:val="0"/>
        <w:jc w:val="left"/>
        <w:rPr>
          <w:rFonts w:hint="eastAsia" w:ascii="仿宋" w:hAnsi="仿宋" w:eastAsia="仿宋" w:cs="仿宋"/>
          <w:b w:val="0"/>
          <w:bCs/>
        </w:rPr>
      </w:pPr>
      <w:bookmarkStart w:id="8" w:name="_Toc22253"/>
      <w:r>
        <w:rPr>
          <w:rFonts w:hint="eastAsia" w:ascii="仿宋" w:hAnsi="仿宋" w:eastAsia="仿宋" w:cs="仿宋"/>
          <w:b w:val="0"/>
          <w:bCs/>
        </w:rPr>
        <w:t>（</w:t>
      </w:r>
      <w:r>
        <w:rPr>
          <w:rFonts w:hint="eastAsia" w:ascii="仿宋" w:hAnsi="仿宋" w:eastAsia="仿宋" w:cs="仿宋"/>
          <w:b w:val="0"/>
          <w:bCs/>
          <w:lang w:val="en-US" w:eastAsia="zh-CN"/>
        </w:rPr>
        <w:t>2</w:t>
      </w:r>
      <w:r>
        <w:rPr>
          <w:rFonts w:hint="eastAsia" w:ascii="仿宋" w:hAnsi="仿宋" w:eastAsia="仿宋" w:cs="仿宋"/>
          <w:b w:val="0"/>
          <w:bCs/>
        </w:rPr>
        <w:t>）</w:t>
      </w:r>
      <w:r>
        <w:rPr>
          <w:rFonts w:hint="eastAsia" w:ascii="仿宋" w:hAnsi="仿宋" w:eastAsia="仿宋" w:cs="仿宋"/>
          <w:b/>
          <w:bCs w:val="0"/>
        </w:rPr>
        <w:t>效益指标完成情况分析</w:t>
      </w:r>
      <w:bookmarkEnd w:id="8"/>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改善残疾人生活质量，指的是项目实施后为残疾人生活提供保障。通过发放医保补贴为其生活提供一定保障，进一步提高残疾人保障待遇，切实改善残疾人生活。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②可持续影响</w:t>
      </w:r>
    </w:p>
    <w:p>
      <w:pPr>
        <w:keepNext w:val="0"/>
        <w:keepLines w:val="0"/>
        <w:widowControl/>
        <w:suppressLineNumbers w:val="0"/>
        <w:spacing w:before="0" w:beforeAutospacing="0" w:after="0" w:afterAutospacing="0" w:line="432" w:lineRule="auto"/>
        <w:ind w:left="0" w:right="0" w:firstLine="755" w:firstLineChars="236"/>
        <w:jc w:val="both"/>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
        </w:rPr>
        <w:t>项目实施具有可持续影响，是指项目后续运行及成效发挥的可持续影响情况。省、市、区制定并出台相应专项资金管理办法；各项政策实施后对于受助残疾人各项生活工作得到了改善、提高残疾人及融入社会程度。项目具有可持续性。</w:t>
      </w:r>
    </w:p>
    <w:p>
      <w:pPr>
        <w:pStyle w:val="4"/>
        <w:numPr>
          <w:ilvl w:val="0"/>
          <w:numId w:val="0"/>
        </w:numPr>
        <w:bidi w:val="0"/>
        <w:ind w:leftChars="0"/>
        <w:jc w:val="left"/>
        <w:rPr>
          <w:rFonts w:hint="eastAsia" w:ascii="仿宋" w:hAnsi="仿宋" w:eastAsia="仿宋" w:cs="仿宋"/>
          <w:b w:val="0"/>
          <w:bCs/>
        </w:rPr>
      </w:pPr>
      <w:bookmarkStart w:id="9" w:name="_Toc21447"/>
      <w:r>
        <w:rPr>
          <w:rFonts w:hint="eastAsia" w:ascii="仿宋" w:hAnsi="仿宋" w:eastAsia="仿宋" w:cs="仿宋"/>
          <w:b w:val="0"/>
          <w:bCs/>
        </w:rPr>
        <w:t>（</w:t>
      </w:r>
      <w:r>
        <w:rPr>
          <w:rFonts w:hint="eastAsia" w:ascii="仿宋" w:hAnsi="仿宋" w:eastAsia="仿宋" w:cs="仿宋"/>
          <w:b w:val="0"/>
          <w:bCs/>
          <w:lang w:val="en-US" w:eastAsia="zh-CN"/>
        </w:rPr>
        <w:t>3</w:t>
      </w:r>
      <w:r>
        <w:rPr>
          <w:rFonts w:hint="eastAsia" w:ascii="仿宋" w:hAnsi="仿宋" w:eastAsia="仿宋" w:cs="仿宋"/>
          <w:b w:val="0"/>
          <w:bCs/>
        </w:rPr>
        <w:t>）满意度指标完成情况分析</w:t>
      </w:r>
      <w:bookmarkEnd w:id="9"/>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lang w:val="en-US" w:eastAsia="zh-CN"/>
        </w:rPr>
      </w:pPr>
      <w:r>
        <w:rPr>
          <w:rFonts w:hint="eastAsia" w:ascii="仿宋" w:hAnsi="仿宋" w:eastAsia="仿宋" w:cs="仿宋"/>
          <w:sz w:val="32"/>
          <w:szCs w:val="32"/>
        </w:rPr>
        <w:t>被补贴对象满意度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指的是该项目实施后服务对象满意度。残疾人对政策知晓率高，生活得到保障，残疾人对政策及服务满意度高。</w:t>
      </w:r>
    </w:p>
    <w:p>
      <w:pPr>
        <w:pStyle w:val="2"/>
        <w:bidi w:val="0"/>
        <w:rPr>
          <w:rFonts w:hint="eastAsia" w:ascii="仿宋" w:hAnsi="仿宋" w:eastAsia="仿宋" w:cs="仿宋"/>
          <w:lang w:val="en-US" w:eastAsia="zh-CN"/>
        </w:rPr>
      </w:pPr>
      <w:bookmarkStart w:id="10" w:name="_Toc29620"/>
      <w:r>
        <w:rPr>
          <w:rFonts w:hint="eastAsia" w:ascii="仿宋" w:hAnsi="仿宋" w:eastAsia="仿宋" w:cs="仿宋"/>
          <w:lang w:val="en-US" w:eastAsia="zh-CN"/>
        </w:rPr>
        <w:t>三、存在的问题和原因</w:t>
      </w:r>
      <w:bookmarkEnd w:id="1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列举导致年度绩效目标未完成或发生偏离存在的问题和原因。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残疾人普遍文化层次较低，对</w:t>
      </w:r>
      <w:r>
        <w:rPr>
          <w:rFonts w:hint="eastAsia" w:ascii="仿宋" w:hAnsi="仿宋" w:eastAsia="仿宋" w:cs="仿宋"/>
          <w:sz w:val="32"/>
          <w:szCs w:val="32"/>
          <w:lang w:val="en-US" w:eastAsia="zh-CN"/>
        </w:rPr>
        <w:t>各项补贴</w:t>
      </w:r>
      <w:r>
        <w:rPr>
          <w:rFonts w:hint="eastAsia" w:ascii="仿宋" w:hAnsi="仿宋" w:eastAsia="仿宋" w:cs="仿宋"/>
          <w:sz w:val="32"/>
          <w:szCs w:val="32"/>
        </w:rPr>
        <w:t>的相</w:t>
      </w:r>
      <w:r>
        <w:rPr>
          <w:rFonts w:hint="eastAsia" w:ascii="仿宋" w:hAnsi="仿宋" w:eastAsia="仿宋" w:cs="仿宋"/>
          <w:sz w:val="32"/>
          <w:szCs w:val="32"/>
          <w:lang w:val="en-US" w:eastAsia="zh-CN"/>
        </w:rPr>
        <w:t>关政策、</w:t>
      </w:r>
      <w:r>
        <w:rPr>
          <w:rFonts w:hint="eastAsia" w:ascii="仿宋" w:hAnsi="仿宋" w:eastAsia="仿宋" w:cs="仿宋"/>
          <w:sz w:val="32"/>
          <w:szCs w:val="32"/>
        </w:rPr>
        <w:t>条款理解存在困难。残疾人行动不便，但经常有提交的申请资料不齐全的现象，</w:t>
      </w:r>
      <w:r>
        <w:rPr>
          <w:rFonts w:hint="eastAsia" w:ascii="仿宋" w:hAnsi="仿宋" w:eastAsia="仿宋" w:cs="仿宋"/>
          <w:sz w:val="32"/>
          <w:szCs w:val="32"/>
          <w:lang w:val="en-US" w:eastAsia="zh-CN"/>
        </w:rPr>
        <w:t>导致</w:t>
      </w:r>
      <w:r>
        <w:rPr>
          <w:rFonts w:hint="eastAsia" w:ascii="仿宋" w:hAnsi="仿宋" w:eastAsia="仿宋" w:cs="仿宋"/>
          <w:sz w:val="32"/>
          <w:szCs w:val="32"/>
        </w:rPr>
        <w:t>无法受理，要求补充资料</w:t>
      </w:r>
      <w:r>
        <w:rPr>
          <w:rFonts w:hint="eastAsia" w:ascii="仿宋" w:hAnsi="仿宋" w:eastAsia="仿宋" w:cs="仿宋"/>
          <w:sz w:val="32"/>
          <w:szCs w:val="32"/>
          <w:lang w:eastAsia="zh-CN"/>
        </w:rPr>
        <w:t>。</w:t>
      </w:r>
    </w:p>
    <w:p>
      <w:pPr>
        <w:pStyle w:val="2"/>
        <w:bidi w:val="0"/>
        <w:rPr>
          <w:rFonts w:hint="eastAsia" w:ascii="仿宋" w:hAnsi="仿宋" w:eastAsia="仿宋" w:cs="仿宋"/>
          <w:lang w:val="en-US" w:eastAsia="zh-CN"/>
        </w:rPr>
      </w:pPr>
      <w:bookmarkStart w:id="11" w:name="_Toc5103"/>
      <w:r>
        <w:rPr>
          <w:rFonts w:hint="eastAsia" w:ascii="仿宋" w:hAnsi="仿宋" w:eastAsia="仿宋" w:cs="仿宋"/>
          <w:lang w:val="en-US" w:eastAsia="zh-CN"/>
        </w:rPr>
        <w:t>四、下一步拟改进措施</w:t>
      </w:r>
      <w:bookmarkEnd w:id="11"/>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jc w:val="left"/>
        <w:textAlignment w:val="auto"/>
        <w:rPr>
          <w:rFonts w:hint="eastAsia" w:ascii="仿宋" w:hAnsi="仿宋" w:eastAsia="仿宋" w:cs="仿宋"/>
          <w:b w:val="0"/>
          <w:bCs/>
        </w:rPr>
      </w:pPr>
      <w:bookmarkStart w:id="12" w:name="_Toc10473"/>
      <w:r>
        <w:rPr>
          <w:rFonts w:hint="eastAsia" w:ascii="仿宋" w:hAnsi="仿宋" w:eastAsia="仿宋" w:cs="仿宋"/>
          <w:b w:val="0"/>
          <w:bCs/>
        </w:rPr>
        <w:t>1.下一步拟改进措施，包括项目整改和绩效目标调整完善等相关内容</w:t>
      </w:r>
      <w:bookmarkEnd w:id="12"/>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充分考虑残疾人获取信息的特殊要求和实际困难，采用灵活多样形式进行宣传解读</w:t>
      </w:r>
      <w:r>
        <w:rPr>
          <w:rFonts w:hint="eastAsia" w:ascii="仿宋" w:hAnsi="仿宋" w:eastAsia="仿宋" w:cs="仿宋"/>
          <w:sz w:val="32"/>
          <w:szCs w:val="32"/>
          <w:lang w:eastAsia="zh-CN"/>
        </w:rPr>
        <w:t>。</w:t>
      </w:r>
      <w:r>
        <w:rPr>
          <w:rFonts w:hint="eastAsia" w:ascii="仿宋" w:hAnsi="仿宋" w:eastAsia="仿宋" w:cs="仿宋"/>
          <w:sz w:val="32"/>
          <w:szCs w:val="32"/>
        </w:rPr>
        <w:t>区残联通过各街镇助残员日常宣传，</w:t>
      </w:r>
      <w:r>
        <w:rPr>
          <w:rFonts w:hint="eastAsia" w:ascii="仿宋" w:hAnsi="仿宋" w:eastAsia="仿宋" w:cs="仿宋"/>
          <w:sz w:val="32"/>
          <w:szCs w:val="32"/>
          <w:lang w:val="en-US" w:eastAsia="zh-CN"/>
        </w:rPr>
        <w:t>协助残疾人申报各项补贴。</w:t>
      </w:r>
      <w:r>
        <w:rPr>
          <w:rFonts w:hint="eastAsia" w:ascii="仿宋" w:hAnsi="仿宋" w:eastAsia="仿宋" w:cs="仿宋"/>
          <w:sz w:val="32"/>
          <w:szCs w:val="32"/>
        </w:rPr>
        <w:t>建立多个服务点，以便于残疾人</w:t>
      </w:r>
      <w:r>
        <w:rPr>
          <w:rFonts w:hint="eastAsia" w:ascii="仿宋" w:hAnsi="仿宋" w:eastAsia="仿宋" w:cs="仿宋"/>
          <w:sz w:val="32"/>
          <w:szCs w:val="32"/>
          <w:lang w:val="en-US" w:eastAsia="zh-CN"/>
        </w:rPr>
        <w:t>就近</w:t>
      </w:r>
      <w:r>
        <w:rPr>
          <w:rFonts w:hint="eastAsia" w:ascii="仿宋" w:hAnsi="仿宋" w:eastAsia="仿宋" w:cs="仿宋"/>
          <w:sz w:val="32"/>
          <w:szCs w:val="32"/>
        </w:rPr>
        <w:t>办理</w:t>
      </w:r>
      <w:r>
        <w:rPr>
          <w:rFonts w:hint="eastAsia" w:ascii="仿宋" w:hAnsi="仿宋" w:eastAsia="仿宋" w:cs="仿宋"/>
          <w:sz w:val="32"/>
          <w:szCs w:val="32"/>
          <w:lang w:val="en-US" w:eastAsia="zh-CN"/>
        </w:rPr>
        <w:t>业务</w:t>
      </w:r>
      <w:r>
        <w:rPr>
          <w:rFonts w:hint="eastAsia" w:ascii="仿宋" w:hAnsi="仿宋" w:eastAsia="仿宋" w:cs="仿宋"/>
          <w:sz w:val="32"/>
          <w:szCs w:val="32"/>
        </w:rPr>
        <w:t>。</w:t>
      </w:r>
    </w:p>
    <w:p>
      <w:pPr>
        <w:pStyle w:val="3"/>
        <w:numPr>
          <w:ilvl w:val="0"/>
          <w:numId w:val="1"/>
        </w:numPr>
        <w:bidi w:val="0"/>
        <w:jc w:val="left"/>
        <w:rPr>
          <w:rFonts w:hint="eastAsia" w:ascii="仿宋" w:hAnsi="仿宋" w:eastAsia="仿宋" w:cs="仿宋"/>
          <w:sz w:val="32"/>
          <w:szCs w:val="32"/>
        </w:rPr>
      </w:pPr>
      <w:bookmarkStart w:id="13" w:name="_Toc26603"/>
      <w:r>
        <w:rPr>
          <w:rFonts w:hint="eastAsia" w:ascii="仿宋" w:hAnsi="仿宋" w:eastAsia="仿宋" w:cs="仿宋"/>
          <w:b w:val="0"/>
          <w:bCs/>
        </w:rPr>
        <w:t>与预算安排相结合情况</w:t>
      </w:r>
      <w:bookmarkEnd w:id="1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rPr>
      </w:pPr>
      <w:r>
        <w:rPr>
          <w:rFonts w:hint="eastAsia" w:ascii="仿宋" w:hAnsi="仿宋" w:eastAsia="仿宋" w:cs="仿宋"/>
          <w:sz w:val="32"/>
          <w:szCs w:val="32"/>
          <w:lang w:val="en-US" w:eastAsia="zh-CN"/>
        </w:rPr>
        <w:t>区</w:t>
      </w:r>
      <w:r>
        <w:rPr>
          <w:rFonts w:hint="eastAsia" w:ascii="仿宋" w:hAnsi="仿宋" w:eastAsia="仿宋" w:cs="仿宋"/>
          <w:sz w:val="32"/>
          <w:szCs w:val="32"/>
        </w:rPr>
        <w:t>残联各职能部门要结合自身年度工作任务特点，科学预测、合理计划，根据年度任务需求合理编制单位预算。各部门要及时沟通、密切配合，定期分析预算执行情况，及时纠正预算执行中出现的偏差，确保时间、工作任务和预算执行进度均衡发展。</w:t>
      </w:r>
    </w:p>
    <w:p>
      <w:pPr>
        <w:pStyle w:val="2"/>
        <w:bidi w:val="0"/>
        <w:rPr>
          <w:rFonts w:hint="eastAsia" w:ascii="仿宋" w:hAnsi="仿宋" w:eastAsia="仿宋" w:cs="仿宋"/>
          <w:lang w:val="en-US" w:eastAsia="zh-CN"/>
        </w:rPr>
      </w:pPr>
      <w:bookmarkStart w:id="14" w:name="_Toc21576"/>
      <w:r>
        <w:rPr>
          <w:rFonts w:hint="eastAsia" w:ascii="仿宋" w:hAnsi="仿宋" w:eastAsia="仿宋" w:cs="仿宋"/>
          <w:lang w:val="en-US" w:eastAsia="zh-CN"/>
        </w:rPr>
        <w:t>五、评价结果</w:t>
      </w:r>
      <w:bookmarkEnd w:id="14"/>
    </w:p>
    <w:p>
      <w:pPr>
        <w:pStyle w:val="3"/>
        <w:keepNext/>
        <w:keepLines/>
        <w:pageBreakBefore w:val="0"/>
        <w:widowControl w:val="0"/>
        <w:numPr>
          <w:ilvl w:val="0"/>
          <w:numId w:val="2"/>
        </w:numPr>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rPr>
      </w:pPr>
      <w:bookmarkStart w:id="15" w:name="_Toc27000"/>
      <w:bookmarkStart w:id="16" w:name="_Toc75633771"/>
      <w:r>
        <w:rPr>
          <w:rFonts w:hint="eastAsia" w:ascii="仿宋" w:hAnsi="仿宋" w:eastAsia="仿宋" w:cs="仿宋"/>
          <w:b w:val="0"/>
          <w:bCs/>
        </w:rPr>
        <w:t>基本情况</w:t>
      </w:r>
      <w:bookmarkEnd w:id="15"/>
      <w:bookmarkEnd w:id="16"/>
      <w:bookmarkStart w:id="17" w:name="_Toc75633772"/>
      <w:bookmarkStart w:id="18" w:name="_Toc14165724"/>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rPr>
      </w:pPr>
      <w:bookmarkStart w:id="19" w:name="_Toc22466"/>
      <w:r>
        <w:rPr>
          <w:rFonts w:hint="eastAsia" w:ascii="仿宋" w:hAnsi="仿宋" w:eastAsia="仿宋" w:cs="仿宋"/>
          <w:b w:val="0"/>
          <w:bCs/>
          <w:lang w:eastAsia="zh-CN"/>
        </w:rPr>
        <w:t>（</w:t>
      </w:r>
      <w:r>
        <w:rPr>
          <w:rFonts w:hint="eastAsia" w:ascii="仿宋" w:hAnsi="仿宋" w:eastAsia="仿宋" w:cs="仿宋"/>
          <w:b w:val="0"/>
          <w:bCs/>
          <w:lang w:val="en-US" w:eastAsia="zh-CN"/>
        </w:rPr>
        <w:t>1</w:t>
      </w:r>
      <w:r>
        <w:rPr>
          <w:rFonts w:hint="eastAsia" w:ascii="仿宋" w:hAnsi="仿宋" w:eastAsia="仿宋" w:cs="仿宋"/>
          <w:b w:val="0"/>
          <w:bCs/>
          <w:lang w:eastAsia="zh-CN"/>
        </w:rPr>
        <w:t>）</w:t>
      </w:r>
      <w:r>
        <w:rPr>
          <w:rFonts w:hint="eastAsia" w:ascii="仿宋" w:hAnsi="仿宋" w:eastAsia="仿宋" w:cs="仿宋"/>
          <w:b w:val="0"/>
          <w:bCs/>
        </w:rPr>
        <w:t>项目立项背景和依据</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bookmarkStart w:id="20" w:name="_Toc14165725"/>
      <w:bookmarkStart w:id="21" w:name="_Toc75633773"/>
      <w:bookmarkStart w:id="22" w:name="_Toc3398"/>
      <w:r>
        <w:rPr>
          <w:rFonts w:hint="eastAsia" w:ascii="仿宋" w:hAnsi="仿宋" w:eastAsia="仿宋" w:cs="仿宋"/>
          <w:sz w:val="32"/>
          <w:szCs w:val="32"/>
          <w:lang w:val="en-US" w:eastAsia="zh-CN"/>
        </w:rPr>
        <w:t>1.《武汉市就读中专以上学校残疾学生和特困残疾人家庭子女学费补贴实施方案》（武残联【2012】21号）；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2.《关于为严重丧失生活自理能力的残疾人购买居家服务工作的意见》（武残联[2011]66号）；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3.关于开展智力残疾人托养服务工作实施方案》；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4.《关于为一户双（多）残低保家庭提供居家护理补贴工作的意见》（武残联【2015】22号）；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5.《市人民政府关于印发武汉市城乡居民基本医疗保险实施办法的通知》（武政规[2017]24号）。</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r>
        <w:rPr>
          <w:rFonts w:hint="eastAsia" w:ascii="仿宋" w:hAnsi="仿宋" w:eastAsia="仿宋" w:cs="仿宋"/>
          <w:b w:val="0"/>
          <w:bCs/>
          <w:lang w:eastAsia="zh-CN"/>
        </w:rPr>
        <w:t>（</w:t>
      </w:r>
      <w:r>
        <w:rPr>
          <w:rFonts w:hint="eastAsia" w:ascii="仿宋" w:hAnsi="仿宋" w:eastAsia="仿宋" w:cs="仿宋"/>
          <w:b w:val="0"/>
          <w:bCs/>
          <w:lang w:val="en-US" w:eastAsia="zh-CN"/>
        </w:rPr>
        <w:t>2</w:t>
      </w:r>
      <w:r>
        <w:rPr>
          <w:rFonts w:hint="eastAsia" w:ascii="仿宋" w:hAnsi="仿宋" w:eastAsia="仿宋" w:cs="仿宋"/>
          <w:b w:val="0"/>
          <w:bCs/>
          <w:lang w:eastAsia="zh-CN"/>
        </w:rPr>
        <w:t>）项目绩效目标</w:t>
      </w:r>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rPr>
      </w:pPr>
      <w:r>
        <w:rPr>
          <w:rFonts w:hint="eastAsia" w:ascii="仿宋" w:hAnsi="仿宋" w:eastAsia="仿宋" w:cs="仿宋"/>
          <w:sz w:val="32"/>
          <w:szCs w:val="32"/>
          <w:highlight w:val="none"/>
          <w:lang w:eastAsia="zh-CN"/>
        </w:rPr>
        <w:t>各地充分利用多种媒介宣传残疾人补贴</w:t>
      </w:r>
      <w:r>
        <w:rPr>
          <w:rFonts w:hint="eastAsia" w:ascii="仿宋" w:hAnsi="仿宋" w:eastAsia="仿宋" w:cs="仿宋"/>
          <w:sz w:val="32"/>
          <w:szCs w:val="32"/>
          <w:highlight w:val="none"/>
          <w:lang w:val="en-US" w:eastAsia="zh-CN"/>
        </w:rPr>
        <w:t>政策</w:t>
      </w:r>
      <w:r>
        <w:rPr>
          <w:rFonts w:hint="eastAsia" w:ascii="仿宋" w:hAnsi="仿宋" w:eastAsia="仿宋" w:cs="仿宋"/>
          <w:sz w:val="32"/>
          <w:szCs w:val="32"/>
          <w:highlight w:val="none"/>
          <w:lang w:eastAsia="zh-CN"/>
        </w:rPr>
        <w:t>，营造良好舆论氛围，引导全社会更加关心、关爱残疾人。要将残疾人</w:t>
      </w:r>
      <w:r>
        <w:rPr>
          <w:rFonts w:hint="eastAsia" w:ascii="仿宋" w:hAnsi="仿宋" w:eastAsia="仿宋" w:cs="仿宋"/>
          <w:sz w:val="32"/>
          <w:szCs w:val="32"/>
          <w:highlight w:val="none"/>
          <w:lang w:val="en-US" w:eastAsia="zh-CN"/>
        </w:rPr>
        <w:t>各项</w:t>
      </w:r>
      <w:r>
        <w:rPr>
          <w:rFonts w:hint="eastAsia" w:ascii="仿宋" w:hAnsi="仿宋" w:eastAsia="仿宋" w:cs="仿宋"/>
          <w:sz w:val="32"/>
          <w:szCs w:val="32"/>
          <w:highlight w:val="none"/>
          <w:lang w:eastAsia="zh-CN"/>
        </w:rPr>
        <w:t>补贴政策的宣传作为“访民情、聚民心、惠民生”活动的重要内容，统筹规划，有序开展。正确组织实施残疾人</w:t>
      </w:r>
      <w:r>
        <w:rPr>
          <w:rFonts w:hint="eastAsia" w:ascii="仿宋" w:hAnsi="仿宋" w:eastAsia="仿宋" w:cs="仿宋"/>
          <w:sz w:val="32"/>
          <w:szCs w:val="32"/>
          <w:highlight w:val="none"/>
          <w:lang w:val="en-US" w:eastAsia="zh-CN"/>
        </w:rPr>
        <w:t>补贴申报</w:t>
      </w:r>
      <w:r>
        <w:rPr>
          <w:rFonts w:hint="eastAsia" w:ascii="仿宋" w:hAnsi="仿宋" w:eastAsia="仿宋" w:cs="仿宋"/>
          <w:sz w:val="32"/>
          <w:szCs w:val="32"/>
          <w:highlight w:val="none"/>
          <w:lang w:eastAsia="zh-CN"/>
        </w:rPr>
        <w:t>工作。进一步提高残疾人保障待遇，切实改善残疾人生活,减轻残疾人及其家庭的后顾之忧，逐步完善残疾人社会保障体系，使残疾人的生活更有质量，家庭更加幸福，社会更加和谐。</w:t>
      </w: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3" w:name="_Toc3522"/>
      <w:bookmarkStart w:id="24" w:name="_Toc75633774"/>
      <w:bookmarkStart w:id="25" w:name="_Toc14165726"/>
      <w:r>
        <w:rPr>
          <w:rFonts w:hint="eastAsia" w:ascii="仿宋" w:hAnsi="仿宋" w:eastAsia="仿宋" w:cs="仿宋"/>
          <w:b w:val="0"/>
          <w:bCs/>
          <w:lang w:eastAsia="zh-CN"/>
        </w:rPr>
        <w:t>（</w:t>
      </w:r>
      <w:r>
        <w:rPr>
          <w:rFonts w:hint="eastAsia" w:ascii="仿宋" w:hAnsi="仿宋" w:eastAsia="仿宋" w:cs="仿宋"/>
          <w:b w:val="0"/>
          <w:bCs/>
          <w:lang w:val="en-US" w:eastAsia="zh-CN"/>
        </w:rPr>
        <w:t>3</w:t>
      </w:r>
      <w:r>
        <w:rPr>
          <w:rFonts w:hint="eastAsia" w:ascii="仿宋" w:hAnsi="仿宋" w:eastAsia="仿宋" w:cs="仿宋"/>
          <w:b w:val="0"/>
          <w:bCs/>
          <w:lang w:eastAsia="zh-CN"/>
        </w:rPr>
        <w:t>）项目经费来源和使用情况</w:t>
      </w:r>
      <w:bookmarkEnd w:id="23"/>
      <w:bookmarkEnd w:id="24"/>
      <w:bookmarkEnd w:id="25"/>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项目资金来源</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”为连续性、</w:t>
      </w:r>
      <w:r>
        <w:rPr>
          <w:rFonts w:hint="eastAsia" w:ascii="仿宋" w:hAnsi="仿宋" w:eastAsia="仿宋" w:cs="仿宋"/>
          <w:sz w:val="32"/>
          <w:szCs w:val="32"/>
          <w:lang w:val="en-US" w:eastAsia="zh-CN"/>
        </w:rPr>
        <w:t>常年性</w:t>
      </w:r>
      <w:r>
        <w:rPr>
          <w:rFonts w:hint="eastAsia" w:ascii="仿宋" w:hAnsi="仿宋" w:eastAsia="仿宋" w:cs="仿宋"/>
          <w:sz w:val="32"/>
          <w:szCs w:val="32"/>
        </w:rPr>
        <w:t>项目。项目年初预算数为</w:t>
      </w:r>
      <w:r>
        <w:rPr>
          <w:rFonts w:hint="eastAsia" w:ascii="仿宋" w:hAnsi="仿宋" w:eastAsia="仿宋" w:cs="仿宋"/>
          <w:sz w:val="32"/>
          <w:szCs w:val="32"/>
          <w:lang w:val="en-US" w:eastAsia="zh-CN"/>
        </w:rPr>
        <w:t>140.00</w:t>
      </w:r>
      <w:r>
        <w:rPr>
          <w:rFonts w:hint="eastAsia" w:ascii="仿宋" w:hAnsi="仿宋" w:eastAsia="仿宋" w:cs="仿宋"/>
          <w:sz w:val="32"/>
          <w:szCs w:val="32"/>
        </w:rPr>
        <w:t>万元，为202</w:t>
      </w:r>
      <w:r>
        <w:rPr>
          <w:rFonts w:hint="eastAsia" w:ascii="仿宋" w:hAnsi="仿宋" w:eastAsia="仿宋" w:cs="仿宋"/>
          <w:sz w:val="32"/>
          <w:szCs w:val="32"/>
          <w:lang w:val="en-US" w:eastAsia="zh-CN"/>
        </w:rPr>
        <w:t>1</w:t>
      </w:r>
      <w:r>
        <w:rPr>
          <w:rFonts w:hint="eastAsia" w:ascii="仿宋" w:hAnsi="仿宋" w:eastAsia="仿宋" w:cs="仿宋"/>
          <w:sz w:val="32"/>
          <w:szCs w:val="32"/>
        </w:rPr>
        <w:t>年部门预算项目，均系财政拨款。</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项目资金使用概况</w:t>
      </w:r>
    </w:p>
    <w:p>
      <w:pPr>
        <w:snapToGrid w:val="0"/>
        <w:spacing w:line="360" w:lineRule="auto"/>
        <w:ind w:firstLine="48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rPr>
        <w:t>”项目计划支出</w:t>
      </w:r>
      <w:r>
        <w:rPr>
          <w:rFonts w:hint="eastAsia" w:ascii="仿宋" w:hAnsi="仿宋" w:eastAsia="仿宋" w:cs="仿宋"/>
          <w:sz w:val="32"/>
          <w:szCs w:val="32"/>
          <w:lang w:val="en-US" w:eastAsia="zh-CN"/>
        </w:rPr>
        <w:t>140.00</w:t>
      </w:r>
      <w:r>
        <w:rPr>
          <w:rFonts w:hint="eastAsia" w:ascii="仿宋" w:hAnsi="仿宋" w:eastAsia="仿宋" w:cs="仿宋"/>
          <w:sz w:val="32"/>
          <w:szCs w:val="32"/>
        </w:rPr>
        <w:t>万元，实际支出为</w:t>
      </w:r>
      <w:r>
        <w:rPr>
          <w:rFonts w:hint="eastAsia" w:ascii="仿宋" w:hAnsi="仿宋" w:eastAsia="仿宋" w:cs="仿宋"/>
          <w:sz w:val="32"/>
          <w:szCs w:val="32"/>
          <w:lang w:val="en-US" w:eastAsia="zh-CN"/>
        </w:rPr>
        <w:t>140.00</w:t>
      </w:r>
      <w:r>
        <w:rPr>
          <w:rFonts w:hint="eastAsia" w:ascii="仿宋" w:hAnsi="仿宋" w:eastAsia="仿宋" w:cs="仿宋"/>
          <w:sz w:val="32"/>
          <w:szCs w:val="32"/>
        </w:rPr>
        <w:t>万元,资金使用率为</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tbl>
      <w:tblPr>
        <w:tblStyle w:val="10"/>
        <w:tblW w:w="85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2016"/>
        <w:gridCol w:w="1858"/>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3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预算项目</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年初预算数</w:t>
            </w:r>
          </w:p>
        </w:tc>
        <w:tc>
          <w:tcPr>
            <w:tcW w:w="1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执行数</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残疾人托底保障专项经费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140.00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100%</w:t>
            </w:r>
          </w:p>
        </w:tc>
      </w:tr>
    </w:tbl>
    <w:p>
      <w:pPr>
        <w:snapToGrid w:val="0"/>
        <w:spacing w:line="360" w:lineRule="auto"/>
        <w:rPr>
          <w:rFonts w:hint="eastAsia" w:ascii="仿宋" w:hAnsi="仿宋" w:eastAsia="仿宋" w:cs="仿宋"/>
          <w:sz w:val="32"/>
          <w:szCs w:val="32"/>
        </w:rPr>
      </w:pPr>
    </w:p>
    <w:p>
      <w:pPr>
        <w:pStyle w:val="3"/>
        <w:keepNext/>
        <w:keepLines/>
        <w:pageBreakBefore w:val="0"/>
        <w:widowControl w:val="0"/>
        <w:numPr>
          <w:ilvl w:val="0"/>
          <w:numId w:val="0"/>
        </w:numPr>
        <w:kinsoku/>
        <w:wordWrap/>
        <w:overflowPunct/>
        <w:topLinePunct w:val="0"/>
        <w:autoSpaceDE/>
        <w:autoSpaceDN/>
        <w:bidi w:val="0"/>
        <w:adjustRightInd/>
        <w:snapToGrid/>
        <w:spacing w:line="413" w:lineRule="auto"/>
        <w:textAlignment w:val="auto"/>
        <w:rPr>
          <w:rFonts w:hint="eastAsia" w:ascii="仿宋" w:hAnsi="仿宋" w:eastAsia="仿宋" w:cs="仿宋"/>
          <w:b w:val="0"/>
          <w:bCs/>
          <w:lang w:eastAsia="zh-CN"/>
        </w:rPr>
      </w:pPr>
      <w:bookmarkStart w:id="26" w:name="_Toc680"/>
      <w:r>
        <w:rPr>
          <w:rFonts w:hint="eastAsia" w:ascii="仿宋" w:hAnsi="仿宋" w:eastAsia="仿宋" w:cs="仿宋"/>
          <w:b w:val="0"/>
          <w:bCs/>
          <w:lang w:eastAsia="zh-CN"/>
        </w:rPr>
        <w:t>（</w:t>
      </w:r>
      <w:r>
        <w:rPr>
          <w:rFonts w:hint="eastAsia" w:ascii="仿宋" w:hAnsi="仿宋" w:eastAsia="仿宋" w:cs="仿宋"/>
          <w:b w:val="0"/>
          <w:bCs/>
          <w:lang w:val="en-US" w:eastAsia="zh-CN"/>
        </w:rPr>
        <w:t>4</w:t>
      </w:r>
      <w:r>
        <w:rPr>
          <w:rFonts w:hint="eastAsia" w:ascii="仿宋" w:hAnsi="仿宋" w:eastAsia="仿宋" w:cs="仿宋"/>
          <w:b w:val="0"/>
          <w:bCs/>
          <w:lang w:eastAsia="zh-CN"/>
        </w:rPr>
        <w:t>）项目实施情况</w:t>
      </w:r>
      <w:bookmarkEnd w:id="26"/>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1、项目实施单位：武汉市蔡甸区残疾人联合会</w:t>
      </w:r>
    </w:p>
    <w:p>
      <w:pPr>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残疾人托底保障专项经费</w:t>
      </w:r>
      <w:r>
        <w:rPr>
          <w:rFonts w:hint="eastAsia" w:ascii="仿宋" w:hAnsi="仿宋" w:eastAsia="仿宋" w:cs="仿宋"/>
          <w:sz w:val="32"/>
          <w:szCs w:val="32"/>
          <w:lang w:val="en-US" w:eastAsia="zh-CN"/>
        </w:rPr>
        <w:t>”项目主要内容：就读中专以上学校贫困残疾家庭子女及残疾学生学费、残疾人居家服务经费、智力残疾人托养经费、一户双（多）残护理补贴、丧失劳动能力残疾人医保。</w:t>
      </w:r>
    </w:p>
    <w:p>
      <w:pPr>
        <w:pStyle w:val="3"/>
        <w:keepNext/>
        <w:keepLines/>
        <w:pageBreakBefore w:val="0"/>
        <w:widowControl w:val="0"/>
        <w:kinsoku/>
        <w:wordWrap/>
        <w:overflowPunct/>
        <w:topLinePunct w:val="0"/>
        <w:autoSpaceDE/>
        <w:autoSpaceDN/>
        <w:bidi w:val="0"/>
        <w:adjustRightInd/>
        <w:snapToGrid/>
        <w:spacing w:line="413" w:lineRule="auto"/>
        <w:ind w:firstLine="640" w:firstLineChars="200"/>
        <w:textAlignment w:val="auto"/>
        <w:rPr>
          <w:rFonts w:hint="eastAsia" w:ascii="仿宋" w:hAnsi="仿宋" w:eastAsia="仿宋" w:cs="仿宋"/>
          <w:b w:val="0"/>
          <w:bCs/>
          <w:lang w:val="en-US" w:eastAsia="zh-CN"/>
        </w:rPr>
      </w:pPr>
      <w:bookmarkStart w:id="27" w:name="_Toc29849"/>
      <w:r>
        <w:rPr>
          <w:rFonts w:hint="eastAsia" w:ascii="仿宋" w:hAnsi="仿宋" w:eastAsia="仿宋" w:cs="仿宋"/>
          <w:b w:val="0"/>
          <w:bCs/>
          <w:lang w:val="en-US" w:eastAsia="zh-CN"/>
        </w:rPr>
        <w:t>（二）部门自评工作开展情况</w:t>
      </w:r>
      <w:bookmarkEnd w:id="27"/>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按照《蔡甸区财政局关于开展2022年区级财政支出绩效评价工作的通知》蔡财〔2022〕1号中关于开展财政资金绩效自评工作的要求，积极开展绩效自评工作。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一、评价工作方法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（一）绩效评价的方式包括现场评价和非现场评价方式。对2021年财政资金绩效评价采取现场评价的方式进行评价。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现场评价需要绩效评价项目小组到现场采取询问、观察、检查、复核等方式对评价项目的有关情况进行核实，对收集的资料进行整理和科学的分析，根据综合分析的结果得出评价结果，撰写评价报告。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方法主要包括成本效益分析法、比较法、最低成本法、公众评判法、统计计算法等。根据项目特点和评价工作的要求，选择比较法、公众评判法、统计计算法等方法进行绩效评价分析，与此同时，我们收集了大量项目实施单位的各种统计资料进行分析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比较法。是指通过对绩效目标与实际实施效果的对比，综合分析绩效目标实现程度。项目小组根据收集的项目资料和实地观察，了解项目实际实施情况，与项目申报时确定的绩效目标进行对比，评价绩效目标的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众评判法。是指通过专家评估等对财政支出效果进行评判，评价绩效目标实现程度。项目小组将对参与的管理部门和项目具体实施单位进行访谈，收集项目具体实施情况和效果的相关证据，为绩效分析结论提供有力支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统计计算法。是指采用各种专业（或专门）指标的计算方法，通过收集项目实施的相关数据，采用统计或核算等方式进行计算实际完成或达到的结果，评价绩效目标实现程度。项目小组根据相关文件依据，设计符合项目特点的评价指标体系，然后采集数据按照计算公式进行计算分析，并根据计算结果分析项目的绩效目标实现程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计划采取深入项目单位实地察看、面访、座谈、查阅相关资料、核查财务凭证等证据收集方法，并从项目单位获取大量高质量和准确可靠的数据信息，同时对项目实施相关机构进行访谈，收集绩效评价所需的基础性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二、评分办法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绩效评价结果采取评分与评级相结合的形式，具体分值和等级根据不同评价内容设定，体现客观公正，具有公信力。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三、评价实施步骤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（一）成立绩效评价项目小组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武汉市蔡甸区残疾人联合会（以下简称“区残联”），根据《湖北省人民政府关于推进预算绩效管理的意见》、《湖北省财政厅关于印发〈湖北省省级财政项目资金绩效评价实施暂行办法〉的通知》和《蔡甸区财政局关于开展2022年区级财政支出绩效评价工作的通知》蔡财〔2022〕1号等文件要求，成立绩效评价项目小组，具体负责实施绩效评价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（二）绩效评价实施过程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制定绩效评价工作方案，工作方案包括绩效评价实施方案、评价指标体系及评价标准、基础数据表、绩效评价资料清单。项目小组对绩效评价相关事项进行讨论与研究，反复商讨并制定绩效评价指标体系以及所需的基础数据表，确定评价证据、数据来源及证据收集方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根据制定的绩效评价工作方案，收集项目实施单位项目实施材料，通过现场评价方法进行绩效评价。包括收集、审核基础资料；开展现场核查，核实项目是否实施以及项目实施情况是否良好，并进行拍照留痕；对收集的证据运用科学的方法进行综合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3．根据分析后的情况评分，形成综合评价结果，将评价结果纳入已确定的各项指标临界区间进行比较，确定绩效评价等级。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4．对评价工作进行总结，将项目基本情况、项目单位绩效报告情况、绩效评价工作情况、评价分析及评价结果、评价等级、经验及做法、问题及建议等形成书面报告，向区残联汇报。</w:t>
      </w:r>
    </w:p>
    <w:p>
      <w:pPr>
        <w:pStyle w:val="3"/>
        <w:bidi w:val="0"/>
        <w:spacing w:line="240" w:lineRule="auto"/>
        <w:rPr>
          <w:rFonts w:hint="eastAsia" w:ascii="仿宋" w:hAnsi="仿宋" w:eastAsia="仿宋" w:cs="仿宋"/>
          <w:b w:val="0"/>
          <w:bCs/>
          <w:lang w:val="en-US" w:eastAsia="zh-CN"/>
        </w:rPr>
      </w:pPr>
      <w:bookmarkStart w:id="28" w:name="_Toc20937"/>
      <w:r>
        <w:rPr>
          <w:rFonts w:hint="eastAsia" w:ascii="仿宋" w:hAnsi="仿宋" w:eastAsia="仿宋" w:cs="仿宋"/>
          <w:b w:val="0"/>
          <w:bCs/>
          <w:lang w:val="en-US" w:eastAsia="zh-CN"/>
        </w:rPr>
        <w:t>（三）绩效评价结果</w:t>
      </w:r>
      <w:bookmarkEnd w:id="28"/>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“残疾人托底保障专项经费”项目</w:t>
      </w:r>
      <w:r>
        <w:rPr>
          <w:rFonts w:hint="eastAsia" w:ascii="仿宋" w:hAnsi="仿宋" w:eastAsia="仿宋" w:cs="仿宋"/>
          <w:sz w:val="32"/>
          <w:szCs w:val="32"/>
          <w:lang w:val="en-US" w:eastAsia="zh-CN"/>
        </w:rPr>
        <w:t>年初设定</w:t>
      </w:r>
      <w:r>
        <w:rPr>
          <w:rFonts w:hint="eastAsia" w:ascii="仿宋" w:hAnsi="仿宋" w:eastAsia="仿宋" w:cs="仿宋"/>
          <w:sz w:val="32"/>
          <w:szCs w:val="32"/>
          <w:lang w:eastAsia="zh-CN"/>
        </w:rPr>
        <w:t>绩效目标完成，</w:t>
      </w:r>
      <w:r>
        <w:rPr>
          <w:rFonts w:hint="eastAsia" w:ascii="仿宋" w:hAnsi="仿宋" w:eastAsia="仿宋" w:cs="仿宋"/>
          <w:sz w:val="32"/>
          <w:szCs w:val="32"/>
          <w:lang w:val="en-US" w:eastAsia="zh-CN"/>
        </w:rPr>
        <w:t>预算执行率100%，项目执行情况良好</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资金使用合规，符合国家财经法规和财务管理制度以及有关专项资金管理办法的规定，资金的拨付有完整的审批程序和手续，符合项目预算及合同规定的用途，不存在截留、挤占、挪用、虚列支出等情况。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附：2021年度残疾人托底保障专项经费项目自评表</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both"/>
        <w:textAlignment w:val="auto"/>
        <w:rPr>
          <w:rFonts w:hint="eastAsia" w:ascii="仿宋" w:hAnsi="仿宋" w:eastAsia="仿宋" w:cs="仿宋"/>
          <w:sz w:val="22"/>
          <w:szCs w:val="22"/>
          <w:lang w:val="en-US" w:eastAsia="zh-CN"/>
        </w:rPr>
      </w:pPr>
      <w:bookmarkStart w:id="29" w:name="_GoBack"/>
      <w:bookmarkEnd w:id="29"/>
      <w:r>
        <w:rPr>
          <w:rFonts w:hint="eastAsia" w:ascii="仿宋" w:hAnsi="仿宋" w:eastAsia="仿宋" w:cs="仿宋"/>
          <w:sz w:val="32"/>
          <w:szCs w:val="32"/>
          <w:lang w:val="en-US" w:eastAsia="zh-CN"/>
        </w:rPr>
        <w:t>2021年度残疾人托底保障专项经费项目自评表</w:t>
      </w:r>
    </w:p>
    <w:tbl>
      <w:tblPr>
        <w:tblStyle w:val="10"/>
        <w:tblpPr w:leftFromText="180" w:rightFromText="180" w:vertAnchor="text" w:horzAnchor="page" w:tblpX="1585" w:tblpY="478"/>
        <w:tblOverlap w:val="never"/>
        <w:tblW w:w="93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1"/>
        <w:gridCol w:w="821"/>
        <w:gridCol w:w="900"/>
        <w:gridCol w:w="821"/>
        <w:gridCol w:w="758"/>
        <w:gridCol w:w="1352"/>
        <w:gridCol w:w="827"/>
        <w:gridCol w:w="671"/>
        <w:gridCol w:w="86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77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残疾人托底保障专项经费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主管部门</w:t>
            </w:r>
          </w:p>
        </w:tc>
        <w:tc>
          <w:tcPr>
            <w:tcW w:w="38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武汉市蔡甸区残疾人联合会</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项目实施单位</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武汉市蔡甸区残疾人联合会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6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预算执行情况    （万元）</w:t>
            </w: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资金来源</w:t>
            </w:r>
          </w:p>
        </w:tc>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预算数（A）</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执行数（B）</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执行率（B/A）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Chars="2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一般预算内拨款</w:t>
            </w:r>
          </w:p>
        </w:tc>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140.00 </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140.00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17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w:t>
            </w:r>
          </w:p>
        </w:tc>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140.00 </w:t>
            </w: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140.00 </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年度绩效目标完成情况</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一级指标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二级指标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三级指标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年初目标值</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实际完成值</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产出指标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发放残疾人医保等补贴人数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6000人次</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6869人次</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5"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质量指标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发放到位率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时效指标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完成及时率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成本指标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资金使用率</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效益指标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社会效益指标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改善残疾人生活质量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有所提升</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有所提升</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1"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可持续影响指标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项目实施具有可持续影响</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可持续</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9" w:hRule="atLeast"/>
        </w:trPr>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2"/>
                <w:szCs w:val="22"/>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服务对象满意度指标</w:t>
            </w:r>
          </w:p>
        </w:tc>
        <w:tc>
          <w:tcPr>
            <w:tcW w:w="15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被补贴对象满意度</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2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8" w:hRule="atLeast"/>
        </w:trPr>
        <w:tc>
          <w:tcPr>
            <w:tcW w:w="9379" w:type="dxa"/>
            <w:gridSpan w:val="10"/>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备注：1.预算执行情况口径：预算数为调整后项目预算总额（包括上年结余结转），执行数为项目实际完成支出。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2.定性指标分档原则：分为达成预期指标、部分达成预期指标并具有一定效果、未达成预期指标且效果较差三档。选择部分达成或未达成的，必须说明原因和改进措施。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3.基于经济性和必要性等因素考虑，满意度指标难以统计的，在自评时可不作为必评指标。</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单位名称：</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武汉市蔡甸区残疾人联合会</w:t>
      </w:r>
      <w:r>
        <w:rPr>
          <w:rFonts w:hint="eastAsia" w:ascii="仿宋" w:hAnsi="仿宋" w:eastAsia="仿宋" w:cs="仿宋"/>
          <w:sz w:val="22"/>
          <w:szCs w:val="22"/>
          <w:lang w:val="en-US" w:eastAsia="zh-CN"/>
        </w:rPr>
        <w:tab/>
      </w:r>
      <w:r>
        <w:rPr>
          <w:rFonts w:hint="eastAsia" w:ascii="仿宋" w:hAnsi="仿宋" w:eastAsia="仿宋" w:cs="仿宋"/>
          <w:sz w:val="22"/>
          <w:szCs w:val="22"/>
          <w:lang w:val="en-US" w:eastAsia="zh-CN"/>
        </w:rPr>
        <w:t xml:space="preserve">         填报日期：2022年3月9日</w:t>
      </w:r>
      <w:r>
        <w:rPr>
          <w:rFonts w:hint="eastAsia" w:ascii="仿宋" w:hAnsi="仿宋" w:eastAsia="仿宋" w:cs="仿宋"/>
          <w:sz w:val="22"/>
          <w:szCs w:val="22"/>
          <w:lang w:val="en-US" w:eastAsia="zh-CN"/>
        </w:rPr>
        <w:tab/>
      </w:r>
    </w:p>
    <w:p>
      <w:pPr>
        <w:rPr>
          <w:rFonts w:hint="eastAsia" w:ascii="仿宋" w:hAnsi="仿宋" w:eastAsia="仿宋" w:cs="仿宋"/>
          <w:lang w:val="en-US" w:eastAsia="zh-CN"/>
        </w:rPr>
      </w:pPr>
    </w:p>
    <w:p>
      <w:pPr>
        <w:rPr>
          <w:rFonts w:hint="eastAsia" w:ascii="仿宋" w:hAnsi="仿宋" w:eastAsia="仿宋" w:cs="仿宋"/>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61192"/>
    <w:multiLevelType w:val="singleLevel"/>
    <w:tmpl w:val="18061192"/>
    <w:lvl w:ilvl="0" w:tentative="0">
      <w:start w:val="1"/>
      <w:numFmt w:val="chineseCounting"/>
      <w:suff w:val="nothing"/>
      <w:lvlText w:val="（%1）"/>
      <w:lvlJc w:val="left"/>
      <w:rPr>
        <w:rFonts w:hint="eastAsia"/>
      </w:rPr>
    </w:lvl>
  </w:abstractNum>
  <w:abstractNum w:abstractNumId="1">
    <w:nsid w:val="77BFE4E9"/>
    <w:multiLevelType w:val="singleLevel"/>
    <w:tmpl w:val="77BFE4E9"/>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B20F7"/>
    <w:rsid w:val="01D12314"/>
    <w:rsid w:val="02C848FD"/>
    <w:rsid w:val="03114520"/>
    <w:rsid w:val="070D0B30"/>
    <w:rsid w:val="09680BF5"/>
    <w:rsid w:val="0B071D3B"/>
    <w:rsid w:val="0C534BD4"/>
    <w:rsid w:val="0D3A1F53"/>
    <w:rsid w:val="0E681446"/>
    <w:rsid w:val="0F41684C"/>
    <w:rsid w:val="0FFD0285"/>
    <w:rsid w:val="110023AD"/>
    <w:rsid w:val="119B45DC"/>
    <w:rsid w:val="11C97EA9"/>
    <w:rsid w:val="12555A81"/>
    <w:rsid w:val="141C6AA3"/>
    <w:rsid w:val="14C8078D"/>
    <w:rsid w:val="15121A08"/>
    <w:rsid w:val="16F874F3"/>
    <w:rsid w:val="1A2C356C"/>
    <w:rsid w:val="1CA218C3"/>
    <w:rsid w:val="1CE96785"/>
    <w:rsid w:val="1F1D51D6"/>
    <w:rsid w:val="1F775289"/>
    <w:rsid w:val="1FBD682C"/>
    <w:rsid w:val="20503FE2"/>
    <w:rsid w:val="222B739A"/>
    <w:rsid w:val="22386CFF"/>
    <w:rsid w:val="22AB12BB"/>
    <w:rsid w:val="23F36750"/>
    <w:rsid w:val="2560558E"/>
    <w:rsid w:val="25B2595A"/>
    <w:rsid w:val="265F25D3"/>
    <w:rsid w:val="281C4C87"/>
    <w:rsid w:val="288C2760"/>
    <w:rsid w:val="28C01A4F"/>
    <w:rsid w:val="294C6E3F"/>
    <w:rsid w:val="2D40315E"/>
    <w:rsid w:val="2D636E4D"/>
    <w:rsid w:val="2DEE4968"/>
    <w:rsid w:val="2FAD736C"/>
    <w:rsid w:val="31E85878"/>
    <w:rsid w:val="3219405C"/>
    <w:rsid w:val="324C7EAF"/>
    <w:rsid w:val="33953AD8"/>
    <w:rsid w:val="33FB393B"/>
    <w:rsid w:val="351516AA"/>
    <w:rsid w:val="362353CB"/>
    <w:rsid w:val="368340BC"/>
    <w:rsid w:val="370A4414"/>
    <w:rsid w:val="38691B7D"/>
    <w:rsid w:val="3AFC4BC0"/>
    <w:rsid w:val="3F2C6E75"/>
    <w:rsid w:val="3FCC0881"/>
    <w:rsid w:val="412C5A7C"/>
    <w:rsid w:val="42C81E5B"/>
    <w:rsid w:val="444F5357"/>
    <w:rsid w:val="459040FF"/>
    <w:rsid w:val="477041E8"/>
    <w:rsid w:val="477137B3"/>
    <w:rsid w:val="48BB5339"/>
    <w:rsid w:val="4A1470AD"/>
    <w:rsid w:val="4A6242BC"/>
    <w:rsid w:val="4B775167"/>
    <w:rsid w:val="4B942AC7"/>
    <w:rsid w:val="4BC602FA"/>
    <w:rsid w:val="4C8B65CE"/>
    <w:rsid w:val="4CA02D6C"/>
    <w:rsid w:val="4CB61310"/>
    <w:rsid w:val="4D622825"/>
    <w:rsid w:val="4DAE5A6A"/>
    <w:rsid w:val="5105691F"/>
    <w:rsid w:val="51594625"/>
    <w:rsid w:val="52E42E4C"/>
    <w:rsid w:val="55982E86"/>
    <w:rsid w:val="573336F3"/>
    <w:rsid w:val="576B32B2"/>
    <w:rsid w:val="57DA1F20"/>
    <w:rsid w:val="58003366"/>
    <w:rsid w:val="59F76F17"/>
    <w:rsid w:val="5AE451B8"/>
    <w:rsid w:val="5DD60DF1"/>
    <w:rsid w:val="5F1D4FFB"/>
    <w:rsid w:val="5FCC092D"/>
    <w:rsid w:val="614E0C9F"/>
    <w:rsid w:val="6388676C"/>
    <w:rsid w:val="64C51278"/>
    <w:rsid w:val="65A771A3"/>
    <w:rsid w:val="6622352C"/>
    <w:rsid w:val="67FB2B15"/>
    <w:rsid w:val="68666B58"/>
    <w:rsid w:val="68BC1DAF"/>
    <w:rsid w:val="6A1A3E14"/>
    <w:rsid w:val="6B0B56DA"/>
    <w:rsid w:val="6DE90B5F"/>
    <w:rsid w:val="70A24B63"/>
    <w:rsid w:val="71B73ED1"/>
    <w:rsid w:val="720E0702"/>
    <w:rsid w:val="722F7ECD"/>
    <w:rsid w:val="72730565"/>
    <w:rsid w:val="737316EB"/>
    <w:rsid w:val="75B726B5"/>
    <w:rsid w:val="76994E49"/>
    <w:rsid w:val="771245DB"/>
    <w:rsid w:val="7A590162"/>
    <w:rsid w:val="7A602ED9"/>
    <w:rsid w:val="7B8A14E5"/>
    <w:rsid w:val="7BB83C85"/>
    <w:rsid w:val="7C30396B"/>
    <w:rsid w:val="7CE000AD"/>
    <w:rsid w:val="7F545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3"/>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3">
    <w:name w:val="标题 2 Char"/>
    <w:link w:val="3"/>
    <w:qFormat/>
    <w:uiPriority w:val="0"/>
    <w:rPr>
      <w:rFonts w:ascii="Arial" w:hAnsi="Arial" w:eastAsia="黑体"/>
      <w:b/>
      <w:sz w:val="32"/>
    </w:rPr>
  </w:style>
  <w:style w:type="paragraph" w:customStyle="1" w:styleId="14">
    <w:name w:val="WPSOffice手动目录 1"/>
    <w:qFormat/>
    <w:uiPriority w:val="0"/>
    <w:pPr>
      <w:ind w:leftChars="0"/>
    </w:pPr>
    <w:rPr>
      <w:rFonts w:ascii="Calibri" w:hAnsi="Calibri" w:eastAsia="宋体" w:cs="Calibri"/>
      <w:sz w:val="20"/>
      <w:szCs w:val="20"/>
    </w:rPr>
  </w:style>
  <w:style w:type="paragraph" w:customStyle="1" w:styleId="15">
    <w:name w:val="WPSOffice手动目录 2"/>
    <w:qFormat/>
    <w:uiPriority w:val="0"/>
    <w:pPr>
      <w:ind w:leftChars="200"/>
    </w:pPr>
    <w:rPr>
      <w:rFonts w:ascii="Calibri" w:hAnsi="Calibri" w:eastAsia="宋体" w:cs="Calibri"/>
      <w:sz w:val="20"/>
      <w:szCs w:val="20"/>
    </w:rPr>
  </w:style>
  <w:style w:type="paragraph" w:customStyle="1" w:styleId="16">
    <w:name w:val="WPSOffice手动目录 3"/>
    <w:qFormat/>
    <w:uiPriority w:val="0"/>
    <w:pPr>
      <w:ind w:leftChars="400"/>
    </w:pPr>
    <w:rPr>
      <w:rFonts w:ascii="Calibri" w:hAnsi="Calibri" w:eastAsia="宋体" w:cs="Calibr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2022-03-15T01:08:00Z</dcterms:created>
  <dc:creator>Administrator</dc:creator>
  <cp:lastModifiedBy>asus</cp:lastModifiedBy>
  <dcterms:modified xsi:type="dcterms:W3CDTF">2022-03-27T08:27:16Z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93F0D9EA72BA48F385BEFC08B52CF993</vt:lpwstr>
  </property>
</Properties>
</file>