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2022年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其他助残项目经费项目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：其他助残项目经费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评价单位：武汉市蔡甸区残疾人联合会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2023年3月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年初预算资金118.3</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预算调整数37.30万元，</w:t>
      </w:r>
      <w:r>
        <w:rPr>
          <w:rFonts w:hint="eastAsia" w:ascii="仿宋" w:hAnsi="仿宋" w:eastAsia="仿宋" w:cs="仿宋"/>
          <w:sz w:val="32"/>
          <w:szCs w:val="32"/>
        </w:rPr>
        <w:t>资金全部到位。“</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27.61</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74.02%</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其他助残项目经费项目”共设置9个绩效目标，完成9个。完成绩效目标分别是：①残疾人基本服务状况和需求信息数据动态更新覆盖率100%②开展健身活动1次③动态更新登记准确率④项目完成于12月31日完成⑤残疾人基本服务状况和需求信息数据动态更新人均费用15元⑥未发生非法赴市、赴省、赴京上访是事件⑦项目实施具有可持续影响⑧残疾人群体保持稳定，提高社会认可度⑨被补贴对象满意度95%。</w:t>
      </w: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未完成绩效目标：无</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其他助残项目经费项目</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118.30</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预算调整数37.30万元，主要调整残疾人保险费60万元至残疾人托底专项经费及20万慰问使用就业保障金支付。实际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27.61</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74.02%</w:t>
      </w:r>
      <w:r>
        <w:rPr>
          <w:rFonts w:hint="eastAsia" w:ascii="仿宋" w:hAnsi="仿宋" w:eastAsia="仿宋" w:cs="仿宋"/>
          <w:sz w:val="32"/>
          <w:szCs w:val="32"/>
        </w:rPr>
        <w:t>。</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产出指标主要从</w:t>
      </w:r>
      <w:r>
        <w:rPr>
          <w:rFonts w:hint="eastAsia" w:ascii="仿宋" w:hAnsi="仿宋" w:eastAsia="仿宋" w:cs="仿宋"/>
          <w:b w:val="0"/>
          <w:bCs/>
          <w:sz w:val="32"/>
          <w:szCs w:val="32"/>
          <w:lang w:val="en-US" w:eastAsia="zh-CN"/>
        </w:rPr>
        <w:t>残疾人基本服务状况和需求信息数据动态更新覆盖率、开展健身活动、动态更新登记准确率；项目完成时间、残疾人基本服务状况和需求信息数据动态更新人均费用、未发生非法赴市、赴省、赴京上访是事件、项目实施具有可持续影响、残疾人群体保持稳定，提高社会认可度、被补贴对象满意度等</w:t>
      </w:r>
      <w:r>
        <w:rPr>
          <w:rFonts w:hint="eastAsia" w:ascii="仿宋" w:hAnsi="仿宋" w:eastAsia="仿宋" w:cs="仿宋"/>
          <w:sz w:val="32"/>
          <w:szCs w:val="32"/>
        </w:rPr>
        <w:t>这</w:t>
      </w:r>
      <w:r>
        <w:rPr>
          <w:rFonts w:hint="eastAsia" w:ascii="仿宋" w:hAnsi="仿宋" w:eastAsia="仿宋" w:cs="仿宋"/>
          <w:sz w:val="32"/>
          <w:szCs w:val="32"/>
          <w:lang w:val="en-US" w:eastAsia="zh-CN"/>
        </w:rPr>
        <w:t>九</w:t>
      </w:r>
      <w:r>
        <w:rPr>
          <w:rFonts w:hint="eastAsia" w:ascii="仿宋" w:hAnsi="仿宋" w:eastAsia="仿宋" w:cs="仿宋"/>
          <w:sz w:val="32"/>
          <w:szCs w:val="32"/>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基本服务状况和需求信息数据动态更新覆盖率</w:t>
      </w:r>
      <w:r>
        <w:rPr>
          <w:rFonts w:hint="eastAsia" w:ascii="仿宋" w:hAnsi="仿宋" w:eastAsia="仿宋" w:cs="仿宋"/>
          <w:sz w:val="32"/>
          <w:szCs w:val="32"/>
        </w:rPr>
        <w:t>，指项目实施</w:t>
      </w:r>
      <w:r>
        <w:rPr>
          <w:rFonts w:hint="eastAsia" w:ascii="仿宋" w:hAnsi="仿宋" w:eastAsia="仿宋" w:cs="仿宋"/>
          <w:sz w:val="32"/>
          <w:szCs w:val="32"/>
          <w:lang w:val="en-US" w:eastAsia="zh-CN"/>
        </w:rPr>
        <w:t>单位完成残疾人基础信息更新情况</w:t>
      </w:r>
      <w:r>
        <w:rPr>
          <w:rFonts w:hint="eastAsia" w:ascii="仿宋" w:hAnsi="仿宋" w:eastAsia="仿宋" w:cs="仿宋"/>
          <w:sz w:val="32"/>
          <w:szCs w:val="32"/>
        </w:rPr>
        <w:t>，用以反映和考核项目产出数量目标的实现程度。年初</w:t>
      </w:r>
      <w:r>
        <w:rPr>
          <w:rFonts w:hint="eastAsia" w:ascii="仿宋" w:hAnsi="仿宋" w:eastAsia="仿宋" w:cs="仿宋"/>
          <w:sz w:val="32"/>
          <w:szCs w:val="32"/>
          <w:lang w:val="en-US" w:eastAsia="zh-CN"/>
        </w:rPr>
        <w:t>目标值100%</w:t>
      </w:r>
      <w:r>
        <w:rPr>
          <w:rFonts w:hint="eastAsia" w:ascii="仿宋" w:hAnsi="仿宋" w:eastAsia="仿宋" w:cs="仿宋"/>
          <w:sz w:val="32"/>
          <w:szCs w:val="32"/>
        </w:rPr>
        <w:t>，实际</w:t>
      </w:r>
      <w:r>
        <w:rPr>
          <w:rFonts w:hint="eastAsia" w:ascii="仿宋" w:hAnsi="仿宋" w:eastAsia="仿宋" w:cs="仿宋"/>
          <w:sz w:val="32"/>
          <w:szCs w:val="32"/>
          <w:lang w:val="en-US" w:eastAsia="zh-CN"/>
        </w:rPr>
        <w:t>完成100%</w:t>
      </w:r>
      <w:r>
        <w:rPr>
          <w:rFonts w:hint="eastAsia" w:ascii="仿宋" w:hAnsi="仿宋" w:eastAsia="仿宋" w:cs="仿宋"/>
          <w:sz w:val="32"/>
          <w:szCs w:val="32"/>
        </w:rPr>
        <w:t>，完成全年目标。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开展健身活动</w:t>
      </w:r>
      <w:r>
        <w:rPr>
          <w:rFonts w:hint="eastAsia" w:ascii="仿宋" w:hAnsi="仿宋" w:eastAsia="仿宋" w:cs="仿宋"/>
          <w:sz w:val="32"/>
          <w:szCs w:val="32"/>
          <w:lang w:val="en-US" w:eastAsia="zh-CN"/>
        </w:rPr>
        <w:t>，指的项目实施实际开展活动情况，</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目标值1次，实际完成1次。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动态更新登记准确率，</w:t>
      </w:r>
      <w:r>
        <w:rPr>
          <w:rFonts w:hint="eastAsia" w:ascii="仿宋" w:hAnsi="仿宋" w:eastAsia="仿宋" w:cs="仿宋"/>
          <w:sz w:val="32"/>
          <w:szCs w:val="32"/>
        </w:rPr>
        <w:t>指项目实施</w:t>
      </w:r>
      <w:r>
        <w:rPr>
          <w:rFonts w:hint="eastAsia" w:ascii="仿宋" w:hAnsi="仿宋" w:eastAsia="仿宋" w:cs="仿宋"/>
          <w:b w:val="0"/>
          <w:bCs/>
          <w:sz w:val="32"/>
          <w:szCs w:val="32"/>
          <w:lang w:val="en-US" w:eastAsia="zh-CN"/>
        </w:rPr>
        <w:t>登记残疾人基础信息</w:t>
      </w:r>
      <w:r>
        <w:rPr>
          <w:rFonts w:hint="eastAsia" w:ascii="仿宋" w:hAnsi="仿宋" w:eastAsia="仿宋" w:cs="仿宋"/>
          <w:sz w:val="32"/>
          <w:szCs w:val="32"/>
          <w:lang w:val="en-US" w:eastAsia="zh-CN"/>
        </w:rPr>
        <w:t>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年初目标值100%，以入户调查的方式对区内</w:t>
      </w:r>
      <w:r>
        <w:rPr>
          <w:rFonts w:hint="eastAsia" w:ascii="仿宋" w:hAnsi="仿宋" w:eastAsia="仿宋"/>
          <w:sz w:val="32"/>
          <w:szCs w:val="32"/>
          <w:lang w:val="en-US" w:eastAsia="zh-CN"/>
        </w:rPr>
        <w:t>残疾人基础信息更新，</w:t>
      </w:r>
      <w:r>
        <w:rPr>
          <w:rFonts w:hint="eastAsia" w:ascii="仿宋" w:hAnsi="仿宋" w:eastAsia="仿宋" w:cs="仿宋"/>
          <w:sz w:val="32"/>
          <w:szCs w:val="32"/>
          <w:lang w:val="en-US" w:eastAsia="zh-CN"/>
        </w:rPr>
        <w:t>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项目完成时间，是指项目及时完成情况，用以反映和考核项目落实的及时性程度，年初目标值12月31，实际已于12月31日完成。</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本年度未发生非法赴市、赴省、赴京上访是事件。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项目实施后，定期安排残疾人援助岗上门了解残疾人困难，让残疾人不出家门就可以解决问题。2022年残疾人群体保持稳定，提高社会认可度。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项目实施具有可持续影响，是指项目后续运行及成效发挥的可持续影响情况。省、市、区制定并出台相应专项资金管理办法；各项政策实施后对于受助残疾人各项生活工作得到了改善、提高残疾人及融入社会程度。项目具有可持续性。</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rPr>
        <w:t>残疾人对群体稳定工作满意度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指的是该项目实施后服务对象满意度。残疾人对政策知晓率高，生活得到保障，残疾人对政策及服务满意度高。</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规范预算绩效管理，提高财政资金使用效益。加强</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预算绩效管理知识宣贯与学习，提升预算绩效管理水平。</w:t>
      </w:r>
      <w:r>
        <w:rPr>
          <w:rFonts w:hint="eastAsia" w:ascii="仿宋" w:hAnsi="仿宋" w:eastAsia="仿宋" w:cs="仿宋"/>
          <w:sz w:val="32"/>
          <w:szCs w:val="32"/>
          <w:lang w:val="en-US" w:eastAsia="zh-CN"/>
        </w:rPr>
        <w:t>各业务口</w:t>
      </w:r>
      <w:r>
        <w:rPr>
          <w:rFonts w:hint="eastAsia" w:ascii="仿宋" w:hAnsi="仿宋" w:eastAsia="仿宋" w:cs="仿宋"/>
          <w:sz w:val="32"/>
          <w:szCs w:val="32"/>
          <w:lang w:eastAsia="zh-CN"/>
        </w:rPr>
        <w:t>在申报预算时应明确项目实施计划，设定合理、清晰、可衡量的绩效目标和绩效指标，加强对绩效目标的实质性审核，以切实提高预算绩效目标对预算管理和财政资金使用效果的促进作用，提高预算管理水平和政策实施效果，为经济社会发展提供有力保障。</w:t>
      </w:r>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提高预算编制水平，</w:t>
      </w:r>
      <w:r>
        <w:rPr>
          <w:rFonts w:hint="eastAsia" w:ascii="仿宋" w:hAnsi="仿宋" w:eastAsia="仿宋" w:cs="仿宋"/>
          <w:sz w:val="32"/>
          <w:szCs w:val="32"/>
          <w:lang w:eastAsia="zh-CN"/>
        </w:rPr>
        <w:t>加大</w:t>
      </w:r>
      <w:r>
        <w:rPr>
          <w:rFonts w:hint="eastAsia" w:ascii="仿宋" w:hAnsi="仿宋" w:eastAsia="仿宋" w:cs="仿宋"/>
          <w:sz w:val="32"/>
          <w:szCs w:val="32"/>
        </w:rPr>
        <w:t>预算编制审核力度，确保绩效目标申报表的完整性、准确性</w:t>
      </w:r>
      <w:r>
        <w:rPr>
          <w:rFonts w:hint="eastAsia" w:ascii="仿宋" w:hAnsi="仿宋" w:eastAsia="仿宋" w:cs="仿宋"/>
          <w:sz w:val="32"/>
          <w:szCs w:val="32"/>
          <w:lang w:eastAsia="zh-CN"/>
        </w:rPr>
        <w:t>。</w:t>
      </w:r>
      <w:r>
        <w:rPr>
          <w:rFonts w:hint="eastAsia" w:ascii="仿宋" w:hAnsi="仿宋" w:eastAsia="仿宋" w:cs="仿宋"/>
          <w:sz w:val="32"/>
          <w:szCs w:val="32"/>
        </w:rPr>
        <w:t>总结往年项目资金使用情况和项目实施效果，合理分配项目资金，预算执行过程中如有预算额度剩余，应执行预算调整程序调减项目预算</w:t>
      </w:r>
      <w:r>
        <w:rPr>
          <w:rFonts w:hint="eastAsia" w:ascii="仿宋" w:hAnsi="仿宋" w:eastAsia="仿宋" w:cs="仿宋"/>
          <w:sz w:val="32"/>
          <w:szCs w:val="32"/>
          <w:lang w:eastAsia="zh-CN"/>
        </w:rPr>
        <w:t>。严格按照项目实施内容和资金性质进行准确列支，杜绝随意改变预算资金的使用范围等行为发生，确保财政资金使用合规，提高预算执行真实性，落实财政过紧日子要求。</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lang w:val="en-US" w:eastAsia="zh-CN"/>
        </w:rPr>
        <w:t>各</w:t>
      </w:r>
      <w:r>
        <w:rPr>
          <w:rFonts w:hint="eastAsia" w:ascii="仿宋" w:hAnsi="仿宋" w:eastAsia="仿宋" w:cs="仿宋"/>
          <w:sz w:val="32"/>
          <w:szCs w:val="32"/>
        </w:rPr>
        <w:t>部门应提前制定下一年度项目实施计划和资金使用计划，细化资金测算过程，并按照“一下”控制数调整与更新资金测算依据，准确计算资金额度，提高预算申报准确性和合理性。</w:t>
      </w: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75633771"/>
      <w:bookmarkStart w:id="16" w:name="_Toc27000"/>
      <w:r>
        <w:rPr>
          <w:rFonts w:hint="eastAsia" w:ascii="仿宋" w:hAnsi="仿宋" w:eastAsia="仿宋" w:cs="仿宋"/>
          <w:b w:val="0"/>
          <w:bCs/>
        </w:rPr>
        <w:t>基本情况</w:t>
      </w:r>
      <w:bookmarkEnd w:id="15"/>
      <w:bookmarkEnd w:id="16"/>
      <w:bookmarkStart w:id="17" w:name="_Toc14165724"/>
      <w:bookmarkStart w:id="18" w:name="_Toc75633772"/>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bookmarkStart w:id="20" w:name="_Toc14165725"/>
      <w:bookmarkStart w:id="21" w:name="_Toc75633773"/>
      <w:bookmarkStart w:id="22" w:name="_Toc3398"/>
      <w:r>
        <w:rPr>
          <w:rFonts w:hint="eastAsia" w:ascii="仿宋" w:hAnsi="仿宋" w:eastAsia="仿宋" w:cs="仿宋"/>
          <w:sz w:val="32"/>
          <w:szCs w:val="32"/>
          <w:lang w:val="en-US" w:eastAsia="zh-CN"/>
        </w:rPr>
        <w:t>1.根据国务院残工委办公室关于印发《全国残疾人基本服务状况和需求信息数据动态更新工作实施方案的通知》（残工委办发【2010】7号）文件要求，开展疾人基本服务状况和需求信息数据动态更新工作；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eastAsia="zh-CN"/>
        </w:rPr>
      </w:pPr>
      <w:bookmarkStart w:id="23" w:name="_Toc75633774"/>
      <w:bookmarkStart w:id="24" w:name="_Toc3522"/>
      <w:bookmarkStart w:id="25" w:name="_Toc14165726"/>
      <w:r>
        <w:rPr>
          <w:rFonts w:hint="eastAsia" w:ascii="仿宋" w:hAnsi="仿宋" w:eastAsia="仿宋" w:cs="仿宋"/>
          <w:b w:val="0"/>
          <w:bCs/>
          <w:lang w:eastAsia="zh-CN"/>
        </w:rPr>
        <w:t>做好2022年残疾人基本服务状况与需求信息数据动态更新工作，进一步建立健全残疾人基础数据，更好地为残疾人开展各项服务。</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118.30</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预算调整数37.30万元。</w:t>
      </w:r>
      <w:r>
        <w:rPr>
          <w:rFonts w:hint="eastAsia" w:ascii="仿宋" w:hAnsi="仿宋" w:eastAsia="仿宋" w:cs="仿宋"/>
          <w:sz w:val="32"/>
          <w:szCs w:val="32"/>
        </w:rPr>
        <w:t>为</w:t>
      </w:r>
      <w:r>
        <w:rPr>
          <w:rFonts w:hint="eastAsia" w:ascii="仿宋" w:hAnsi="仿宋" w:eastAsia="仿宋" w:cs="仿宋"/>
          <w:sz w:val="32"/>
          <w:szCs w:val="32"/>
          <w:lang w:eastAsia="zh-CN"/>
        </w:rPr>
        <w:t>2022年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37.30</w:t>
      </w:r>
      <w:r>
        <w:rPr>
          <w:rFonts w:hint="eastAsia" w:ascii="仿宋" w:hAnsi="仿宋" w:eastAsia="仿宋" w:cs="仿宋"/>
          <w:sz w:val="32"/>
          <w:szCs w:val="32"/>
        </w:rPr>
        <w:t>万元，实际支出为</w:t>
      </w:r>
      <w:r>
        <w:rPr>
          <w:rFonts w:hint="eastAsia" w:ascii="仿宋" w:hAnsi="仿宋" w:eastAsia="仿宋" w:cs="仿宋"/>
          <w:sz w:val="32"/>
          <w:szCs w:val="32"/>
          <w:lang w:eastAsia="zh-CN"/>
        </w:rPr>
        <w:t>27.61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74.02%</w:t>
      </w:r>
      <w:r>
        <w:rPr>
          <w:rFonts w:hint="eastAsia" w:ascii="仿宋" w:hAnsi="仿宋" w:eastAsia="仿宋" w:cs="仿宋"/>
          <w:sz w:val="32"/>
          <w:szCs w:val="32"/>
        </w:rPr>
        <w:t>。</w:t>
      </w:r>
    </w:p>
    <w:tbl>
      <w:tblPr>
        <w:tblStyle w:val="10"/>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3"/>
        <w:gridCol w:w="2954"/>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3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预算项目</w:t>
            </w: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8"/>
                <w:szCs w:val="28"/>
                <w:highlight w:val="none"/>
                <w:u w:val="none"/>
                <w:lang w:val="en-US"/>
              </w:rPr>
            </w:pPr>
            <w:r>
              <w:rPr>
                <w:rFonts w:hint="eastAsia" w:ascii="仿宋" w:hAnsi="仿宋" w:eastAsia="仿宋" w:cs="仿宋"/>
                <w:b/>
                <w:bCs/>
                <w:i w:val="0"/>
                <w:iCs w:val="0"/>
                <w:color w:val="000000"/>
                <w:kern w:val="0"/>
                <w:sz w:val="28"/>
                <w:szCs w:val="28"/>
                <w:highlight w:val="none"/>
                <w:u w:val="none"/>
                <w:lang w:val="en-US" w:eastAsia="zh-CN" w:bidi="ar"/>
              </w:rPr>
              <w:t>经济科目</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3203"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其他助残项目经费</w:t>
            </w: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其他商品和服务支出</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6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合 计</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27.61</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其他助残项目经费</w:t>
      </w:r>
      <w:r>
        <w:rPr>
          <w:rFonts w:hint="eastAsia" w:ascii="仿宋" w:hAnsi="仿宋" w:eastAsia="仿宋" w:cs="仿宋"/>
          <w:sz w:val="32"/>
          <w:szCs w:val="32"/>
          <w:lang w:val="en-US" w:eastAsia="zh-CN"/>
        </w:rPr>
        <w:t>”项目主要内容：残疾人基本服务状况和需求信息数据动态更新工作经费、残疾人志愿服务以经费、残疾人信访维稳经费等。</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按照《蔡甸区财政局关于开展2023年区级财政支出绩效评价工作的通知》蔡财〔2023〕1号中关于开展财政资金绩效自评工作的要求，积极开展绩效自评工作。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（一）绩效评价的方式包括现场评价和非现场评价方式。对2022年财政资金绩效评价采取现场评价的方式进行评价。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现场评价需要绩效评价项目小组到现场采取询问、观察、检查、复核等方式对评价项目的有关情况进行核实，对收集的资料进行整理和科学地分析，根据综合分析的结果得出评价结果，撰写评价报告。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2023年区级财政支出绩效评价工作的通知》蔡财〔2023〕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“其他助残项目经费”项目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绩效目标完成，</w:t>
      </w:r>
      <w:r>
        <w:rPr>
          <w:rFonts w:hint="eastAsia" w:ascii="仿宋" w:hAnsi="仿宋" w:eastAsia="仿宋" w:cs="仿宋"/>
          <w:sz w:val="32"/>
          <w:szCs w:val="32"/>
          <w:lang w:val="en-US" w:eastAsia="zh-CN"/>
        </w:rPr>
        <w:t>预算执行率74.02%，项目执行情况较好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2022年度其他助残项目经费项目自评表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填报日期：2023年3月24</w:t>
      </w:r>
      <w:bookmarkStart w:id="29" w:name="_GoBack"/>
      <w:bookmarkEnd w:id="29"/>
      <w:r>
        <w:rPr>
          <w:rFonts w:hint="eastAsia" w:ascii="仿宋" w:hAnsi="仿宋" w:eastAsia="仿宋" w:cs="仿宋"/>
          <w:sz w:val="22"/>
          <w:szCs w:val="22"/>
          <w:lang w:val="en-US" w:eastAsia="zh-CN"/>
        </w:rPr>
        <w:t>日</w:t>
      </w:r>
      <w:r>
        <w:rPr>
          <w:rFonts w:hint="eastAsia" w:ascii="仿宋" w:hAnsi="仿宋" w:eastAsia="仿宋" w:cs="仿宋"/>
          <w:sz w:val="22"/>
          <w:szCs w:val="22"/>
          <w:lang w:val="en-US" w:eastAsia="zh-CN"/>
        </w:rPr>
        <w:tab/>
      </w:r>
    </w:p>
    <w:tbl>
      <w:tblPr>
        <w:tblStyle w:val="10"/>
        <w:tblW w:w="6206" w:type="pct"/>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211"/>
        <w:gridCol w:w="1100"/>
        <w:gridCol w:w="1522"/>
        <w:gridCol w:w="789"/>
        <w:gridCol w:w="1100"/>
        <w:gridCol w:w="422"/>
        <w:gridCol w:w="1006"/>
        <w:gridCol w:w="351"/>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9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其他助残项目经费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武汉市蔡甸区残疾人联合会</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    （万元）</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预算数（A）</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执行数（B）</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一般预算内拨款</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37.30 </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27.61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37.30 </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27.61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年度绩效目标完成情况</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残疾人托养服务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残疾人培训人数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创建残疾人之家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新增就业人数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购买残疾人意外伤害保险完成率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残疾人购买意外伤害覆盖率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12月31日前</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12月31日前</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意外保险人均成本</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控制标准内</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标准内</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改善残疾人生活质量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项目实施具有可持续影响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被补贴对象满意度</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备注：1.预算执行情况口径：预算数为调整后项目预算总额（包括上年结余结转），执行数为项目实际完成支出。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672B9"/>
    <w:rsid w:val="00DB20F7"/>
    <w:rsid w:val="00FF4979"/>
    <w:rsid w:val="01057174"/>
    <w:rsid w:val="01D12314"/>
    <w:rsid w:val="02C848FD"/>
    <w:rsid w:val="02FB021D"/>
    <w:rsid w:val="04C946C0"/>
    <w:rsid w:val="05F640F9"/>
    <w:rsid w:val="070D0B30"/>
    <w:rsid w:val="08B919E5"/>
    <w:rsid w:val="09680BF5"/>
    <w:rsid w:val="0B071D3B"/>
    <w:rsid w:val="0C534BD4"/>
    <w:rsid w:val="0C655404"/>
    <w:rsid w:val="0D3A1F53"/>
    <w:rsid w:val="0E681446"/>
    <w:rsid w:val="0F41684C"/>
    <w:rsid w:val="0FFD0285"/>
    <w:rsid w:val="110023AD"/>
    <w:rsid w:val="119B45DC"/>
    <w:rsid w:val="11C97EA9"/>
    <w:rsid w:val="141C6AA3"/>
    <w:rsid w:val="146C5694"/>
    <w:rsid w:val="148C19C8"/>
    <w:rsid w:val="14C8078D"/>
    <w:rsid w:val="15121A08"/>
    <w:rsid w:val="16F874F3"/>
    <w:rsid w:val="1723614E"/>
    <w:rsid w:val="18BB318B"/>
    <w:rsid w:val="190C4655"/>
    <w:rsid w:val="197113F3"/>
    <w:rsid w:val="19D52B36"/>
    <w:rsid w:val="1A2C356C"/>
    <w:rsid w:val="1BB86563"/>
    <w:rsid w:val="1CA218C3"/>
    <w:rsid w:val="1CE96785"/>
    <w:rsid w:val="1E592455"/>
    <w:rsid w:val="1F1D51D6"/>
    <w:rsid w:val="1FBD682C"/>
    <w:rsid w:val="20503FE2"/>
    <w:rsid w:val="222B739A"/>
    <w:rsid w:val="22386CFF"/>
    <w:rsid w:val="228D39B9"/>
    <w:rsid w:val="22AB12BB"/>
    <w:rsid w:val="23F36750"/>
    <w:rsid w:val="2560558E"/>
    <w:rsid w:val="257C4BCC"/>
    <w:rsid w:val="25FE400E"/>
    <w:rsid w:val="265F25D3"/>
    <w:rsid w:val="27BE5BEF"/>
    <w:rsid w:val="281C4C87"/>
    <w:rsid w:val="288C2760"/>
    <w:rsid w:val="28B45DEB"/>
    <w:rsid w:val="294C6E3F"/>
    <w:rsid w:val="2A43616A"/>
    <w:rsid w:val="2AF515E8"/>
    <w:rsid w:val="2BC536CD"/>
    <w:rsid w:val="2C0E2AD1"/>
    <w:rsid w:val="2D40315E"/>
    <w:rsid w:val="2D636E4D"/>
    <w:rsid w:val="2DEE4968"/>
    <w:rsid w:val="2FAD736C"/>
    <w:rsid w:val="30120F5C"/>
    <w:rsid w:val="30AA7370"/>
    <w:rsid w:val="31E85878"/>
    <w:rsid w:val="3219405C"/>
    <w:rsid w:val="324C7EAF"/>
    <w:rsid w:val="331904CF"/>
    <w:rsid w:val="33953AD8"/>
    <w:rsid w:val="33FB393B"/>
    <w:rsid w:val="351516AA"/>
    <w:rsid w:val="35BC17F0"/>
    <w:rsid w:val="368340BC"/>
    <w:rsid w:val="36C94D6E"/>
    <w:rsid w:val="370A4414"/>
    <w:rsid w:val="38691B7D"/>
    <w:rsid w:val="399E04DC"/>
    <w:rsid w:val="39D41F37"/>
    <w:rsid w:val="3AFC4BC0"/>
    <w:rsid w:val="3E234B49"/>
    <w:rsid w:val="3ECB6600"/>
    <w:rsid w:val="3F2C6E75"/>
    <w:rsid w:val="3FCC0881"/>
    <w:rsid w:val="3FD35411"/>
    <w:rsid w:val="3FE37A8D"/>
    <w:rsid w:val="412C5A7C"/>
    <w:rsid w:val="41913B31"/>
    <w:rsid w:val="41D13032"/>
    <w:rsid w:val="427C033D"/>
    <w:rsid w:val="42C81E5B"/>
    <w:rsid w:val="42D65788"/>
    <w:rsid w:val="43AD0B79"/>
    <w:rsid w:val="444F5357"/>
    <w:rsid w:val="459040FF"/>
    <w:rsid w:val="477041E8"/>
    <w:rsid w:val="477137B3"/>
    <w:rsid w:val="47B736BD"/>
    <w:rsid w:val="48BB5339"/>
    <w:rsid w:val="4A1470AD"/>
    <w:rsid w:val="4A6242BC"/>
    <w:rsid w:val="4B775167"/>
    <w:rsid w:val="4BC602FA"/>
    <w:rsid w:val="4C8B65CE"/>
    <w:rsid w:val="4CA02D6C"/>
    <w:rsid w:val="4CB61310"/>
    <w:rsid w:val="4D622825"/>
    <w:rsid w:val="4DAE5A6A"/>
    <w:rsid w:val="4F813D71"/>
    <w:rsid w:val="500F00E3"/>
    <w:rsid w:val="5105691F"/>
    <w:rsid w:val="51594625"/>
    <w:rsid w:val="52E42E4C"/>
    <w:rsid w:val="54F40207"/>
    <w:rsid w:val="55982E86"/>
    <w:rsid w:val="576B32B2"/>
    <w:rsid w:val="57DA1F20"/>
    <w:rsid w:val="58003366"/>
    <w:rsid w:val="58F43202"/>
    <w:rsid w:val="59F76F17"/>
    <w:rsid w:val="5AE451B8"/>
    <w:rsid w:val="5DD60DF1"/>
    <w:rsid w:val="5E9A3A3E"/>
    <w:rsid w:val="5EC84A76"/>
    <w:rsid w:val="5F1D4FFB"/>
    <w:rsid w:val="5FCC092D"/>
    <w:rsid w:val="606F2E37"/>
    <w:rsid w:val="614E0C9F"/>
    <w:rsid w:val="61994EFA"/>
    <w:rsid w:val="6388676C"/>
    <w:rsid w:val="639E0357"/>
    <w:rsid w:val="64C51278"/>
    <w:rsid w:val="65A771A3"/>
    <w:rsid w:val="65AC2438"/>
    <w:rsid w:val="6622352C"/>
    <w:rsid w:val="677419E9"/>
    <w:rsid w:val="67FB2B15"/>
    <w:rsid w:val="68666B58"/>
    <w:rsid w:val="68BC1DAF"/>
    <w:rsid w:val="694C2E11"/>
    <w:rsid w:val="6A1A3E14"/>
    <w:rsid w:val="6B0B56DA"/>
    <w:rsid w:val="6BDA4DB9"/>
    <w:rsid w:val="6C0F4613"/>
    <w:rsid w:val="6CD011EC"/>
    <w:rsid w:val="6DE90B5F"/>
    <w:rsid w:val="6F347726"/>
    <w:rsid w:val="6FC36CFC"/>
    <w:rsid w:val="70A24B63"/>
    <w:rsid w:val="70E52A7F"/>
    <w:rsid w:val="718A4220"/>
    <w:rsid w:val="71B73ED1"/>
    <w:rsid w:val="720E0702"/>
    <w:rsid w:val="722F7ECD"/>
    <w:rsid w:val="72730565"/>
    <w:rsid w:val="737316EB"/>
    <w:rsid w:val="74341F76"/>
    <w:rsid w:val="75B726B5"/>
    <w:rsid w:val="76994E49"/>
    <w:rsid w:val="76CA4E14"/>
    <w:rsid w:val="771245DB"/>
    <w:rsid w:val="7A602ED9"/>
    <w:rsid w:val="7A805F15"/>
    <w:rsid w:val="7B8A14E5"/>
    <w:rsid w:val="7BB83C85"/>
    <w:rsid w:val="7CE000A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customStyle="1" w:styleId="14">
    <w:name w:val="标题 2 Char"/>
    <w:link w:val="3"/>
    <w:qFormat/>
    <w:uiPriority w:val="0"/>
    <w:rPr>
      <w:rFonts w:ascii="Arial" w:hAnsi="Arial" w:eastAsia="黑体"/>
      <w:b/>
      <w:sz w:val="32"/>
    </w:rPr>
  </w:style>
  <w:style w:type="paragraph" w:customStyle="1" w:styleId="15">
    <w:name w:val="WPSOffice手动目录 1"/>
    <w:qFormat/>
    <w:uiPriority w:val="0"/>
    <w:pPr>
      <w:ind w:leftChars="0"/>
    </w:pPr>
    <w:rPr>
      <w:rFonts w:ascii="Calibri" w:hAnsi="Calibri" w:eastAsia="宋体" w:cs="Calibri"/>
      <w:sz w:val="20"/>
      <w:szCs w:val="20"/>
    </w:rPr>
  </w:style>
  <w:style w:type="paragraph" w:customStyle="1" w:styleId="16">
    <w:name w:val="WPSOffice手动目录 2"/>
    <w:qFormat/>
    <w:uiPriority w:val="0"/>
    <w:pPr>
      <w:ind w:leftChars="200"/>
    </w:pPr>
    <w:rPr>
      <w:rFonts w:ascii="Calibri" w:hAnsi="Calibri" w:eastAsia="宋体" w:cs="Calibri"/>
      <w:sz w:val="20"/>
      <w:szCs w:val="20"/>
    </w:rPr>
  </w:style>
  <w:style w:type="paragraph" w:customStyle="1" w:styleId="17">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2023-03-24T02:40:11Z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93F0D9EA72BA48F385BEFC08B52CF993</vt:lpwstr>
  </property>
</Properties>
</file>