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武汉市蔡甸区残疾人联合会</w:t>
      </w:r>
      <w:r>
        <w:rPr>
          <w:rFonts w:hint="eastAsia" w:ascii="仿宋" w:hAnsi="仿宋" w:eastAsia="仿宋" w:cs="仿宋"/>
          <w:sz w:val="44"/>
          <w:szCs w:val="44"/>
          <w:highlight w:val="none"/>
          <w:lang w:val="en-US" w:eastAsia="zh-CN"/>
        </w:rPr>
        <w:t>2023</w:t>
      </w:r>
      <w:r>
        <w:rPr>
          <w:rFonts w:hint="eastAsia" w:ascii="仿宋" w:hAnsi="仿宋" w:eastAsia="仿宋" w:cs="仿宋"/>
          <w:sz w:val="44"/>
          <w:szCs w:val="44"/>
          <w:highlight w:val="none"/>
        </w:rPr>
        <w:t>年度</w:t>
      </w: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lang w:eastAsia="zh-CN"/>
        </w:rPr>
        <w:t>康复经费项目</w:t>
      </w:r>
      <w:r>
        <w:rPr>
          <w:rFonts w:hint="eastAsia" w:ascii="仿宋" w:hAnsi="仿宋" w:eastAsia="仿宋" w:cs="仿宋"/>
          <w:sz w:val="44"/>
          <w:szCs w:val="44"/>
          <w:highlight w:val="none"/>
        </w:rPr>
        <w:t>自评结果</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widowControl/>
        <w:ind w:right="-168" w:rightChars="-80" w:firstLine="790" w:firstLineChars="246"/>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firstLine="787" w:firstLineChars="246"/>
        <w:jc w:val="left"/>
        <w:rPr>
          <w:rFonts w:hint="eastAsia" w:ascii="仿宋" w:hAnsi="仿宋" w:eastAsia="仿宋" w:cs="仿宋"/>
          <w:b w:val="0"/>
          <w:bCs w:val="0"/>
          <w:kern w:val="32"/>
          <w:sz w:val="32"/>
          <w:highlight w:val="none"/>
          <w:lang w:bidi="he-IL"/>
        </w:rPr>
      </w:pPr>
    </w:p>
    <w:p>
      <w:pPr>
        <w:widowControl/>
        <w:spacing w:line="480" w:lineRule="auto"/>
        <w:ind w:right="-168" w:rightChars="-80"/>
        <w:jc w:val="both"/>
        <w:rPr>
          <w:rFonts w:hint="eastAsia" w:ascii="仿宋" w:hAnsi="仿宋" w:eastAsia="仿宋" w:cs="仿宋"/>
          <w:b w:val="0"/>
          <w:bCs w:val="0"/>
          <w:kern w:val="32"/>
          <w:sz w:val="44"/>
          <w:szCs w:val="28"/>
          <w:highlight w:val="none"/>
          <w:lang w:eastAsia="zh-CN" w:bidi="he-IL"/>
        </w:rPr>
      </w:pPr>
      <w:r>
        <w:rPr>
          <w:rFonts w:hint="eastAsia" w:ascii="仿宋" w:hAnsi="仿宋" w:eastAsia="仿宋" w:cs="仿宋"/>
          <w:b w:val="0"/>
          <w:bCs w:val="0"/>
          <w:kern w:val="32"/>
          <w:sz w:val="44"/>
          <w:szCs w:val="28"/>
          <w:highlight w:val="none"/>
          <w:lang w:bidi="he-IL"/>
        </w:rPr>
        <w:t>项目名称</w:t>
      </w:r>
      <w:r>
        <w:rPr>
          <w:rFonts w:hint="eastAsia" w:ascii="仿宋" w:hAnsi="仿宋" w:eastAsia="仿宋" w:cs="仿宋"/>
          <w:b w:val="0"/>
          <w:bCs w:val="0"/>
          <w:kern w:val="32"/>
          <w:sz w:val="44"/>
          <w:szCs w:val="28"/>
          <w:highlight w:val="none"/>
          <w:lang w:eastAsia="zh-CN" w:bidi="he-IL"/>
        </w:rPr>
        <w:t>：康复经费项目</w:t>
      </w:r>
    </w:p>
    <w:p>
      <w:pPr>
        <w:widowControl/>
        <w:spacing w:line="480" w:lineRule="auto"/>
        <w:ind w:right="-168" w:rightChars="-80"/>
        <w:jc w:val="both"/>
        <w:rPr>
          <w:rFonts w:hint="eastAsia" w:ascii="仿宋" w:hAnsi="仿宋" w:eastAsia="仿宋" w:cs="仿宋"/>
          <w:b w:val="0"/>
          <w:bCs w:val="0"/>
          <w:sz w:val="44"/>
          <w:szCs w:val="44"/>
          <w:highlight w:val="none"/>
        </w:rPr>
      </w:pPr>
      <w:r>
        <w:rPr>
          <w:rFonts w:hint="eastAsia" w:ascii="仿宋" w:hAnsi="仿宋" w:eastAsia="仿宋" w:cs="仿宋"/>
          <w:b w:val="0"/>
          <w:bCs w:val="0"/>
          <w:kern w:val="32"/>
          <w:sz w:val="44"/>
          <w:szCs w:val="28"/>
          <w:highlight w:val="none"/>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highlight w:val="none"/>
          <w:lang w:bidi="he-IL"/>
        </w:rPr>
      </w:pPr>
      <w:r>
        <w:rPr>
          <w:rFonts w:hint="eastAsia" w:ascii="仿宋" w:hAnsi="仿宋" w:eastAsia="仿宋" w:cs="仿宋"/>
          <w:b w:val="0"/>
          <w:bCs w:val="0"/>
          <w:kern w:val="32"/>
          <w:sz w:val="44"/>
          <w:szCs w:val="28"/>
          <w:highlight w:val="none"/>
          <w:lang w:bidi="he-IL"/>
        </w:rPr>
        <w:t>主管部门：武汉市蔡甸区残疾人联合会</w:t>
      </w:r>
    </w:p>
    <w:p>
      <w:pPr>
        <w:widowControl/>
        <w:jc w:val="both"/>
        <w:rPr>
          <w:rFonts w:hint="eastAsia" w:ascii="仿宋" w:hAnsi="仿宋" w:eastAsia="仿宋" w:cs="仿宋"/>
          <w:b/>
          <w:bCs/>
          <w:kern w:val="32"/>
          <w:sz w:val="44"/>
          <w:szCs w:val="28"/>
          <w:highlight w:val="none"/>
          <w:lang w:bidi="he-IL"/>
        </w:rPr>
      </w:pPr>
    </w:p>
    <w:p>
      <w:pPr>
        <w:widowControl/>
        <w:jc w:val="center"/>
        <w:rPr>
          <w:rFonts w:hint="eastAsia" w:ascii="仿宋" w:hAnsi="仿宋" w:eastAsia="仿宋" w:cs="仿宋"/>
          <w:b w:val="0"/>
          <w:bCs w:val="0"/>
          <w:kern w:val="32"/>
          <w:sz w:val="44"/>
          <w:szCs w:val="28"/>
          <w:highlight w:val="none"/>
          <w:lang w:val="en-US" w:eastAsia="zh-CN" w:bidi="he-IL"/>
        </w:rPr>
      </w:pPr>
      <w:r>
        <w:rPr>
          <w:rFonts w:hint="eastAsia" w:ascii="仿宋" w:hAnsi="仿宋" w:eastAsia="仿宋" w:cs="仿宋"/>
          <w:b w:val="0"/>
          <w:bCs w:val="0"/>
          <w:kern w:val="32"/>
          <w:sz w:val="44"/>
          <w:szCs w:val="28"/>
          <w:highlight w:val="none"/>
          <w:lang w:val="en-US" w:eastAsia="zh-CN" w:bidi="he-IL"/>
        </w:rPr>
        <w:t>2024年3月</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lang w:eastAsia="zh-CN"/>
        </w:rPr>
      </w:pPr>
    </w:p>
    <w:p>
      <w:pPr>
        <w:rPr>
          <w:rFonts w:hint="eastAsia" w:ascii="仿宋" w:hAnsi="仿宋" w:eastAsia="仿宋" w:cs="仿宋"/>
          <w:sz w:val="44"/>
          <w:szCs w:val="44"/>
          <w:highlight w:val="none"/>
          <w:lang w:eastAsia="zh-CN"/>
        </w:rPr>
      </w:pPr>
    </w:p>
    <w:p>
      <w:pPr>
        <w:rPr>
          <w:rFonts w:hint="eastAsia" w:ascii="仿宋" w:hAnsi="仿宋" w:eastAsia="仿宋" w:cs="仿宋"/>
          <w:sz w:val="44"/>
          <w:szCs w:val="44"/>
          <w:highlight w:val="none"/>
        </w:rPr>
      </w:pPr>
    </w:p>
    <w:sdt>
      <w:sdtPr>
        <w:rPr>
          <w:rFonts w:hint="eastAsia" w:ascii="仿宋" w:hAnsi="仿宋" w:eastAsia="仿宋" w:cs="仿宋"/>
          <w:kern w:val="2"/>
          <w:sz w:val="28"/>
          <w:szCs w:val="28"/>
          <w:highlight w:val="none"/>
          <w:lang w:val="en-US" w:eastAsia="zh-CN" w:bidi="ar-SA"/>
        </w:rPr>
        <w:id w:val="147480206"/>
        <w15:color w:val="DBDBDB"/>
        <w:docPartObj>
          <w:docPartGallery w:val="Table of Contents"/>
          <w:docPartUnique/>
        </w:docPartObj>
      </w:sdtPr>
      <w:sdtEndPr>
        <w:rPr>
          <w:rFonts w:hint="eastAsia" w:ascii="仿宋" w:hAnsi="仿宋" w:eastAsia="仿宋" w:cs="仿宋"/>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录</w:t>
          </w:r>
        </w:p>
        <w:p>
          <w:pPr>
            <w:pStyle w:val="10"/>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_Toc27767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、绩效目标完成情况</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_Toc27767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_Toc7730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1.执行率情况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_Toc2268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rPr>
            <w:t>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未完成的绩效目标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_Toc14010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0"/>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_Toc23362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二、绩效目标完成情况分析</w:t>
          </w:r>
          <w:r>
            <w:rPr>
              <w:rFonts w:hint="eastAsia" w:ascii="仿宋" w:hAnsi="仿宋" w:eastAsia="仿宋" w:cs="仿宋"/>
              <w:b/>
              <w:bCs/>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_Toc23362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_Toc15413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1.预算执行情况分析（包括完成情况和偏离原因等）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_Toc15413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_Toc25321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2.绩效目标完成情况分析（包括完成情况和偏离原因等）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_Toc25321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7"/>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_Toc12948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（1）产出指标完成情况分析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_Toc12948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7"/>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_Toc22253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bCs w:val="0"/>
              <w:sz w:val="24"/>
              <w:szCs w:val="24"/>
              <w:highlight w:val="none"/>
            </w:rPr>
            <w:t>效益指标完成情况分析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_Toc22253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7"/>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_Toc21447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）满意度指标完成情况分析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_Toc21447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0"/>
            <w:tabs>
              <w:tab w:val="right" w:leader="dot" w:pos="8306"/>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_Toc29620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三、存在的问题和原因</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_Toc29620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4</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0"/>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_Toc5103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四、下一步拟改进措施</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_Toc5103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_Toc10473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1.下一步拟改进措施，包括项目整改和绩效目标调整完善等相关内容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_Toc26603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2. </w:t>
          </w:r>
          <w:r>
            <w:rPr>
              <w:rFonts w:hint="eastAsia" w:ascii="仿宋" w:hAnsi="仿宋" w:eastAsia="仿宋" w:cs="仿宋"/>
              <w:bCs/>
              <w:sz w:val="24"/>
              <w:szCs w:val="24"/>
              <w:highlight w:val="none"/>
            </w:rPr>
            <w:t>与预算安排相结合情况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0"/>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_Toc21576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五、评价结果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_Toc21576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_Toc27000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_Toc27000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_Toc22466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项目立项背景和依据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_Toc22466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_Toc3398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_Toc3522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）项目经费来源和使用情况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_Toc3522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_Toc680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）项目实施情况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（二）部门自评工作开展情况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1"/>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（三）绩效评价结果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highlight w:val="none"/>
            </w:rPr>
            <w:fldChar w:fldCharType="end"/>
          </w:r>
        </w:p>
      </w:sdtContent>
    </w:sdt>
    <w:p>
      <w:pPr>
        <w:rPr>
          <w:rFonts w:hint="eastAsia" w:ascii="仿宋" w:hAnsi="仿宋" w:eastAsia="仿宋" w:cs="仿宋"/>
          <w:sz w:val="24"/>
          <w:szCs w:val="24"/>
          <w:highlight w:val="none"/>
          <w:lang w:val="en-US" w:eastAsia="zh-CN"/>
        </w:rPr>
      </w:pPr>
    </w:p>
    <w:p>
      <w:pPr>
        <w:pStyle w:val="2"/>
        <w:bidi w:val="0"/>
        <w:rPr>
          <w:rFonts w:hint="eastAsia" w:ascii="仿宋" w:hAnsi="仿宋" w:eastAsia="仿宋" w:cs="仿宋"/>
          <w:highlight w:val="none"/>
        </w:rPr>
      </w:pPr>
      <w:bookmarkStart w:id="0" w:name="_Toc27767"/>
      <w:r>
        <w:rPr>
          <w:rFonts w:hint="eastAsia" w:ascii="仿宋" w:hAnsi="仿宋" w:eastAsia="仿宋" w:cs="仿宋"/>
          <w:highlight w:val="none"/>
          <w:lang w:val="en-US" w:eastAsia="zh-CN"/>
        </w:rPr>
        <w:t>一</w:t>
      </w:r>
      <w:r>
        <w:rPr>
          <w:rFonts w:hint="eastAsia" w:ascii="仿宋" w:hAnsi="仿宋" w:eastAsia="仿宋" w:cs="仿宋"/>
          <w:highlight w:val="none"/>
        </w:rPr>
        <w:t>、绩效目标完成情况</w:t>
      </w:r>
      <w:bookmarkEnd w:id="0"/>
    </w:p>
    <w:p>
      <w:pPr>
        <w:pStyle w:val="3"/>
        <w:bidi w:val="0"/>
        <w:jc w:val="left"/>
        <w:rPr>
          <w:rFonts w:hint="eastAsia" w:ascii="仿宋" w:hAnsi="仿宋" w:eastAsia="仿宋" w:cs="仿宋"/>
          <w:b/>
          <w:bCs w:val="0"/>
          <w:highlight w:val="none"/>
        </w:rPr>
      </w:pPr>
      <w:bookmarkStart w:id="1" w:name="_Toc7730"/>
      <w:r>
        <w:rPr>
          <w:rFonts w:hint="eastAsia" w:ascii="仿宋" w:hAnsi="仿宋" w:eastAsia="仿宋" w:cs="仿宋"/>
          <w:b/>
          <w:bCs w:val="0"/>
          <w:highlight w:val="none"/>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”项目为持续性、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年初预算资金573.00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资金全部到位。“</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”实际支出</w:t>
      </w:r>
      <w:r>
        <w:rPr>
          <w:rFonts w:hint="eastAsia" w:ascii="仿宋" w:hAnsi="仿宋" w:eastAsia="仿宋" w:cs="仿宋"/>
          <w:sz w:val="32"/>
          <w:szCs w:val="32"/>
          <w:highlight w:val="none"/>
          <w:lang w:eastAsia="zh-CN"/>
        </w:rPr>
        <w:t>561.51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其中一般预算资金支出561.51万元，预算执行率97.99%。</w:t>
      </w:r>
    </w:p>
    <w:tbl>
      <w:tblPr>
        <w:tblStyle w:val="13"/>
        <w:tblW w:w="85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1"/>
        <w:gridCol w:w="2303"/>
        <w:gridCol w:w="2067"/>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预算项目</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年初预算数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康复经费</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default" w:ascii="仿宋" w:hAnsi="仿宋" w:eastAsia="仿宋" w:cs="仿宋"/>
                <w:i w:val="0"/>
                <w:iCs w:val="0"/>
                <w:color w:val="000000"/>
                <w:sz w:val="24"/>
                <w:szCs w:val="24"/>
                <w:highlight w:val="none"/>
                <w:u w:val="none"/>
                <w:lang w:val="en-US"/>
              </w:rPr>
              <w:t>573.00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561.51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212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 计</w:t>
            </w:r>
          </w:p>
        </w:tc>
        <w:tc>
          <w:tcPr>
            <w:tcW w:w="23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573</w:t>
            </w:r>
            <w:r>
              <w:rPr>
                <w:rFonts w:hint="eastAsia" w:ascii="仿宋" w:hAnsi="仿宋" w:eastAsia="仿宋" w:cs="仿宋"/>
                <w:i w:val="0"/>
                <w:iCs w:val="0"/>
                <w:color w:val="000000"/>
                <w:kern w:val="0"/>
                <w:sz w:val="24"/>
                <w:szCs w:val="24"/>
                <w:highlight w:val="none"/>
                <w:u w:val="none"/>
                <w:lang w:val="en-US" w:eastAsia="zh-CN" w:bidi="ar"/>
              </w:rPr>
              <w:t>.00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561.51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97.99%</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highlight w:val="none"/>
          <w:lang w:val="en-US" w:eastAsia="zh-CN"/>
        </w:rPr>
      </w:pPr>
    </w:p>
    <w:p>
      <w:pPr>
        <w:pStyle w:val="3"/>
        <w:numPr>
          <w:ilvl w:val="0"/>
          <w:numId w:val="0"/>
        </w:numPr>
        <w:bidi w:val="0"/>
        <w:jc w:val="left"/>
        <w:rPr>
          <w:rFonts w:hint="eastAsia" w:ascii="仿宋" w:hAnsi="仿宋" w:eastAsia="仿宋" w:cs="仿宋"/>
          <w:b/>
          <w:bCs w:val="0"/>
          <w:highlight w:val="none"/>
        </w:rPr>
      </w:pPr>
      <w:bookmarkStart w:id="2" w:name="_Toc2268"/>
      <w:r>
        <w:rPr>
          <w:rFonts w:hint="eastAsia" w:ascii="仿宋" w:hAnsi="仿宋" w:eastAsia="仿宋" w:cs="仿宋"/>
          <w:b/>
          <w:bCs w:val="0"/>
          <w:highlight w:val="none"/>
          <w:lang w:val="en-US" w:eastAsia="zh-CN"/>
        </w:rPr>
        <w:t>2.</w:t>
      </w:r>
      <w:r>
        <w:rPr>
          <w:rFonts w:hint="eastAsia" w:ascii="仿宋" w:hAnsi="仿宋" w:eastAsia="仿宋" w:cs="仿宋"/>
          <w:b/>
          <w:bCs w:val="0"/>
          <w:highlight w:val="none"/>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highlight w:val="none"/>
        </w:rPr>
      </w:pPr>
      <w:r>
        <w:rPr>
          <w:rFonts w:hint="eastAsia" w:ascii="仿宋" w:hAnsi="仿宋" w:eastAsia="仿宋" w:cs="仿宋"/>
          <w:b w:val="0"/>
          <w:bCs/>
          <w:sz w:val="32"/>
          <w:szCs w:val="32"/>
          <w:highlight w:val="none"/>
          <w:lang w:val="en-US" w:eastAsia="zh-CN"/>
        </w:rPr>
        <w:t>2023年“康复经费项目”共设置12个绩效目标，完成13个。完成绩效目标分别是：项目资金使用率97.99%；残疾人康复救助补贴1400人次；有需求的残疾人辅具适配人数661人；残疾人补助补贴应补尽补100%；推荐残疾人上岗就业60人；残疾儿童康复救助家庭生活补助131人；补贴到位率100%；及时完成补贴下发任务；残疾人精准康复服务率95%；有需求的残疾儿童和持证残疾人辅具适配率97.24%；残联帮扶对象对项目的满意度90%。</w:t>
      </w:r>
    </w:p>
    <w:p>
      <w:pPr>
        <w:pStyle w:val="3"/>
        <w:numPr>
          <w:ilvl w:val="0"/>
          <w:numId w:val="0"/>
        </w:numPr>
        <w:bidi w:val="0"/>
        <w:rPr>
          <w:rFonts w:hint="eastAsia" w:ascii="仿宋" w:hAnsi="仿宋" w:eastAsia="仿宋" w:cs="仿宋"/>
          <w:highlight w:val="none"/>
        </w:rPr>
      </w:pPr>
      <w:bookmarkStart w:id="3" w:name="_Toc14010"/>
      <w:r>
        <w:rPr>
          <w:rFonts w:hint="eastAsia" w:ascii="仿宋" w:hAnsi="仿宋" w:eastAsia="仿宋" w:cs="仿宋"/>
          <w:highlight w:val="none"/>
          <w:lang w:val="en-US" w:eastAsia="zh-CN"/>
        </w:rPr>
        <w:t>3.</w:t>
      </w:r>
      <w:r>
        <w:rPr>
          <w:rFonts w:hint="eastAsia" w:ascii="仿宋" w:hAnsi="仿宋" w:eastAsia="仿宋" w:cs="仿宋"/>
          <w:highlight w:val="none"/>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未完成绩效目标：残疾人农村实用技术培训人数，目标140人，实际完成120人。偏差原因是2023年实际参与技术培训120人，未达年初设定目标。</w:t>
      </w:r>
    </w:p>
    <w:p>
      <w:pPr>
        <w:pStyle w:val="2"/>
        <w:bidi w:val="0"/>
        <w:rPr>
          <w:rFonts w:hint="eastAsia" w:ascii="仿宋" w:hAnsi="仿宋" w:eastAsia="仿宋" w:cs="仿宋"/>
          <w:highlight w:val="none"/>
          <w:lang w:val="en-US" w:eastAsia="zh-CN"/>
        </w:rPr>
      </w:pPr>
      <w:bookmarkStart w:id="4" w:name="_Toc23362"/>
      <w:r>
        <w:rPr>
          <w:rFonts w:hint="eastAsia" w:ascii="仿宋" w:hAnsi="仿宋" w:eastAsia="仿宋" w:cs="仿宋"/>
          <w:highlight w:val="none"/>
          <w:lang w:val="en-US" w:eastAsia="zh-CN"/>
        </w:rPr>
        <w:t>二、绩效目标完成情况分析</w:t>
      </w:r>
      <w:bookmarkEnd w:id="4"/>
    </w:p>
    <w:p>
      <w:pPr>
        <w:pStyle w:val="3"/>
        <w:bidi w:val="0"/>
        <w:jc w:val="left"/>
        <w:rPr>
          <w:rFonts w:hint="eastAsia" w:ascii="仿宋" w:hAnsi="仿宋" w:eastAsia="仿宋" w:cs="仿宋"/>
          <w:b/>
          <w:bCs w:val="0"/>
          <w:highlight w:val="none"/>
        </w:rPr>
      </w:pPr>
      <w:bookmarkStart w:id="5" w:name="_Toc15413"/>
      <w:r>
        <w:rPr>
          <w:rFonts w:hint="eastAsia" w:ascii="仿宋" w:hAnsi="仿宋" w:eastAsia="仿宋" w:cs="仿宋"/>
          <w:b/>
          <w:bCs w:val="0"/>
          <w:highlight w:val="none"/>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康复经费项目</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年年初预算573.00万元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支出金额561.51万元，预算执行率97.99%</w:t>
      </w:r>
      <w:r>
        <w:rPr>
          <w:rFonts w:hint="eastAsia" w:ascii="仿宋" w:hAnsi="仿宋" w:eastAsia="仿宋" w:cs="仿宋"/>
          <w:sz w:val="32"/>
          <w:szCs w:val="32"/>
          <w:highlight w:val="none"/>
        </w:rPr>
        <w:t>。</w:t>
      </w:r>
    </w:p>
    <w:tbl>
      <w:tblPr>
        <w:tblStyle w:val="13"/>
        <w:tblW w:w="85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2544"/>
        <w:gridCol w:w="2900"/>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预算项目</w:t>
            </w:r>
          </w:p>
        </w:tc>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年初</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预算数</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经济科目</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52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康复经费</w:t>
            </w:r>
          </w:p>
        </w:tc>
        <w:tc>
          <w:tcPr>
            <w:tcW w:w="254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573.00</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4"/>
                <w:szCs w:val="24"/>
                <w:u w:val="none"/>
                <w:lang w:val="en-US" w:eastAsia="zh-CN" w:bidi="ar"/>
              </w:rPr>
              <w:t>其他对个人和家庭的补助</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52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p>
        </w:tc>
        <w:tc>
          <w:tcPr>
            <w:tcW w:w="254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其他商品和服务支出</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52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p>
        </w:tc>
        <w:tc>
          <w:tcPr>
            <w:tcW w:w="254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生活补助</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525"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8"/>
                <w:szCs w:val="28"/>
                <w:highlight w:val="none"/>
                <w:u w:val="none"/>
              </w:rPr>
            </w:pPr>
          </w:p>
        </w:tc>
        <w:tc>
          <w:tcPr>
            <w:tcW w:w="2544" w:type="dxa"/>
            <w:vMerge w:val="continue"/>
            <w:tcBorders>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8"/>
                <w:szCs w:val="28"/>
                <w:highlight w:val="none"/>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4"/>
                <w:szCs w:val="24"/>
                <w:u w:val="none"/>
                <w:lang w:val="en-US" w:eastAsia="zh-CN" w:bidi="ar"/>
              </w:rPr>
              <w:t>医疗费补助</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lang w:val="en-US"/>
              </w:rPr>
            </w:pPr>
            <w:r>
              <w:rPr>
                <w:rFonts w:hint="eastAsia" w:ascii="仿宋" w:hAnsi="仿宋" w:eastAsia="仿宋" w:cs="仿宋"/>
                <w:i w:val="0"/>
                <w:iCs w:val="0"/>
                <w:color w:val="000000"/>
                <w:kern w:val="0"/>
                <w:sz w:val="28"/>
                <w:szCs w:val="28"/>
                <w:u w:val="none"/>
                <w:lang w:val="en-US" w:eastAsia="zh-CN" w:bidi="ar"/>
              </w:rPr>
              <w:t>118.51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  计</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561.51</w:t>
            </w:r>
          </w:p>
        </w:tc>
      </w:tr>
    </w:tbl>
    <w:p>
      <w:pPr>
        <w:pStyle w:val="3"/>
        <w:bidi w:val="0"/>
        <w:jc w:val="left"/>
        <w:rPr>
          <w:rFonts w:hint="eastAsia" w:ascii="仿宋" w:hAnsi="仿宋" w:eastAsia="仿宋" w:cs="仿宋"/>
          <w:b/>
          <w:bCs w:val="0"/>
          <w:highlight w:val="none"/>
        </w:rPr>
      </w:pPr>
      <w:bookmarkStart w:id="6" w:name="_Toc25321"/>
      <w:r>
        <w:rPr>
          <w:rFonts w:hint="eastAsia" w:ascii="仿宋" w:hAnsi="仿宋" w:eastAsia="仿宋" w:cs="仿宋"/>
          <w:b/>
          <w:bCs w:val="0"/>
          <w:highlight w:val="none"/>
        </w:rPr>
        <w:t>2.绩效目标完成情况分析（包括完成情况和偏离原因等）</w:t>
      </w:r>
      <w:bookmarkEnd w:id="6"/>
    </w:p>
    <w:p>
      <w:pPr>
        <w:pStyle w:val="4"/>
        <w:bidi w:val="0"/>
        <w:jc w:val="left"/>
        <w:rPr>
          <w:rFonts w:hint="eastAsia" w:ascii="仿宋" w:hAnsi="仿宋" w:eastAsia="仿宋" w:cs="仿宋"/>
          <w:b w:val="0"/>
          <w:bCs/>
          <w:sz w:val="32"/>
          <w:szCs w:val="32"/>
          <w:highlight w:val="none"/>
          <w:lang w:val="en-US" w:eastAsia="zh-CN"/>
        </w:rPr>
      </w:pPr>
      <w:bookmarkStart w:id="7" w:name="_Toc12948"/>
      <w:r>
        <w:rPr>
          <w:rFonts w:hint="eastAsia" w:ascii="仿宋" w:hAnsi="仿宋" w:eastAsia="仿宋" w:cs="仿宋"/>
          <w:b w:val="0"/>
          <w:bCs/>
          <w:highlight w:val="none"/>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项目资金使用率≤100%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年初预算573.00万元，支出数561.51万元，资金使用率 97.99%。</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残疾人康复救助补贴人次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年初目标值1100人次，实际本年度完成1400人次。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sz w:val="32"/>
          <w:szCs w:val="32"/>
          <w:lang w:val="en-US" w:eastAsia="zh-CN"/>
        </w:rPr>
        <w:t>有需求的残疾人辅具适配人数</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highlight w:val="none"/>
          <w:lang w:val="en-US" w:eastAsia="zh-CN"/>
        </w:rPr>
        <w:t>年初目标值</w:t>
      </w:r>
      <w:r>
        <w:rPr>
          <w:rFonts w:hint="eastAsia" w:ascii="仿宋_GB2312" w:hAnsi="仿宋_GB2312" w:eastAsia="仿宋_GB2312" w:cs="仿宋_GB2312"/>
          <w:sz w:val="32"/>
          <w:szCs w:val="32"/>
          <w:lang w:val="en-US" w:eastAsia="zh-CN"/>
        </w:rPr>
        <w:t>14人，</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eastAsia="zh-CN"/>
        </w:rPr>
        <w:t>有需求的儿童辅具适配</w:t>
      </w:r>
      <w:r>
        <w:rPr>
          <w:rFonts w:hint="eastAsia" w:ascii="仿宋_GB2312" w:hAnsi="仿宋_GB2312" w:eastAsia="仿宋_GB2312" w:cs="仿宋_GB2312"/>
          <w:color w:val="000000"/>
          <w:sz w:val="32"/>
          <w:szCs w:val="32"/>
          <w:lang w:val="en-US" w:eastAsia="zh-CN"/>
        </w:rPr>
        <w:t>661人。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残疾人农村实用技术培训人数</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sz w:val="32"/>
          <w:szCs w:val="32"/>
          <w:highlight w:val="none"/>
          <w:lang w:val="en-US" w:eastAsia="zh-CN"/>
        </w:rPr>
        <w:t>年初目标值</w:t>
      </w:r>
      <w:r>
        <w:rPr>
          <w:rFonts w:hint="eastAsia" w:ascii="仿宋_GB2312" w:hAnsi="仿宋_GB2312" w:eastAsia="仿宋_GB2312" w:cs="仿宋_GB2312"/>
          <w:color w:val="000000"/>
          <w:sz w:val="32"/>
          <w:szCs w:val="32"/>
          <w:lang w:val="en-US" w:eastAsia="zh-CN"/>
        </w:rPr>
        <w:t>140人，实际完成120人，偏差原因主要是本年度参与技术培训人数减少。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default" w:ascii="仿宋_GB2312" w:hAnsi="仿宋_GB2312" w:eastAsia="仿宋_GB2312" w:cs="仿宋_GB2312"/>
          <w:color w:val="000000"/>
          <w:sz w:val="32"/>
          <w:szCs w:val="32"/>
          <w:lang w:val="en-US" w:eastAsia="zh-CN"/>
        </w:rPr>
        <w:t>残疾人补助补贴应补尽补</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sz w:val="32"/>
          <w:szCs w:val="32"/>
          <w:highlight w:val="none"/>
          <w:lang w:val="en-US" w:eastAsia="zh-CN"/>
        </w:rPr>
        <w:t>年初目标值100%，本年度完善各项补贴制度，做到残疾人各项补助应补尽补，完成本年目标。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 w:hAnsi="仿宋" w:eastAsia="仿宋" w:cs="仿宋"/>
          <w:sz w:val="32"/>
          <w:szCs w:val="32"/>
          <w:highlight w:val="none"/>
          <w:lang w:val="en-US" w:eastAsia="zh-CN"/>
        </w:rPr>
        <w:t>推荐残疾人上岗就业人数</w:t>
      </w:r>
      <w:r>
        <w:rPr>
          <w:rFonts w:hint="eastAsia" w:ascii="仿宋" w:hAnsi="仿宋" w:eastAsia="仿宋" w:cs="仿宋"/>
          <w:sz w:val="32"/>
          <w:szCs w:val="32"/>
          <w:highlight w:val="none"/>
          <w:lang w:val="en-US" w:eastAsia="zh-CN"/>
        </w:rPr>
        <w:t>，年初目标值50人，</w:t>
      </w:r>
      <w:r>
        <w:rPr>
          <w:rFonts w:hint="eastAsia" w:ascii="仿宋_GB2312" w:hAnsi="仿宋_GB2312" w:eastAsia="仿宋_GB2312" w:cs="仿宋_GB2312"/>
          <w:color w:val="auto"/>
          <w:sz w:val="32"/>
          <w:szCs w:val="32"/>
        </w:rPr>
        <w:t>帮助60名残疾人实现就业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残疾儿童康复救助家庭生活补助，年初目标值100人，实际完成131人。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补贴到位率，年初目标值100%，年初预算批复573.00万元，实际到位573.00万元，到位率100%。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及时完成补贴下发任务，各项补贴政策均于12月31日前完成。</w:t>
      </w:r>
    </w:p>
    <w:p>
      <w:pPr>
        <w:pStyle w:val="4"/>
        <w:numPr>
          <w:ilvl w:val="0"/>
          <w:numId w:val="0"/>
        </w:numPr>
        <w:bidi w:val="0"/>
        <w:jc w:val="left"/>
        <w:rPr>
          <w:rFonts w:hint="eastAsia" w:ascii="仿宋" w:hAnsi="仿宋" w:eastAsia="仿宋" w:cs="仿宋"/>
          <w:b w:val="0"/>
          <w:bCs/>
          <w:highlight w:val="none"/>
        </w:rPr>
      </w:pPr>
      <w:bookmarkStart w:id="8" w:name="_Toc22253"/>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rPr>
        <w:t>）</w:t>
      </w:r>
      <w:r>
        <w:rPr>
          <w:rFonts w:hint="eastAsia" w:ascii="仿宋" w:hAnsi="仿宋" w:eastAsia="仿宋" w:cs="仿宋"/>
          <w:b/>
          <w:bCs w:val="0"/>
          <w:highlight w:val="none"/>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①社会效益</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残疾人精准康复服务率，年初目标值95%，实际完成95%，完成全年目标。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有需求的残疾儿童和持证残疾人辅具适配率85%，</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eastAsia="zh-CN"/>
        </w:rPr>
        <w:t>有需求的儿童辅具适配</w:t>
      </w:r>
      <w:r>
        <w:rPr>
          <w:rFonts w:hint="eastAsia" w:ascii="仿宋_GB2312" w:hAnsi="仿宋_GB2312" w:eastAsia="仿宋_GB2312" w:cs="仿宋_GB2312"/>
          <w:color w:val="000000"/>
          <w:sz w:val="32"/>
          <w:szCs w:val="32"/>
          <w:lang w:val="en-US" w:eastAsia="zh-CN"/>
        </w:rPr>
        <w:t>104人适配率100%。完成</w:t>
      </w:r>
      <w:r>
        <w:rPr>
          <w:rFonts w:hint="eastAsia" w:ascii="仿宋_GB2312" w:hAnsi="仿宋_GB2312" w:eastAsia="仿宋_GB2312" w:cs="仿宋_GB2312"/>
          <w:color w:val="000000"/>
          <w:sz w:val="32"/>
          <w:szCs w:val="32"/>
          <w:lang w:eastAsia="zh-CN"/>
        </w:rPr>
        <w:t>成人辅具适配</w:t>
      </w:r>
      <w:r>
        <w:rPr>
          <w:rFonts w:hint="eastAsia" w:ascii="仿宋_GB2312" w:hAnsi="仿宋_GB2312" w:eastAsia="仿宋_GB2312" w:cs="仿宋_GB2312"/>
          <w:color w:val="000000"/>
          <w:sz w:val="32"/>
          <w:szCs w:val="32"/>
          <w:lang w:val="en-US" w:eastAsia="zh-CN"/>
        </w:rPr>
        <w:t>661人，适配率97.24%。</w:t>
      </w:r>
    </w:p>
    <w:p>
      <w:pPr>
        <w:pStyle w:val="4"/>
        <w:numPr>
          <w:ilvl w:val="0"/>
          <w:numId w:val="0"/>
        </w:numPr>
        <w:bidi w:val="0"/>
        <w:ind w:leftChars="0"/>
        <w:jc w:val="left"/>
        <w:rPr>
          <w:rFonts w:hint="eastAsia" w:ascii="仿宋" w:hAnsi="仿宋" w:eastAsia="仿宋" w:cs="仿宋"/>
          <w:b w:val="0"/>
          <w:bCs/>
          <w:highlight w:val="none"/>
        </w:rPr>
      </w:pPr>
      <w:bookmarkStart w:id="9" w:name="_Toc21447"/>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残联帮扶对象对项目的满意度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本年度未发生残疾人上访事件</w:t>
      </w:r>
      <w:r>
        <w:rPr>
          <w:rFonts w:hint="default" w:ascii="仿宋_GB2312" w:hAnsi="仿宋_GB2312" w:eastAsia="仿宋_GB2312" w:cs="仿宋_GB2312"/>
          <w:kern w:val="0"/>
          <w:sz w:val="32"/>
          <w:szCs w:val="32"/>
          <w:lang w:eastAsia="zh-CN"/>
        </w:rPr>
        <w:t>。</w:t>
      </w:r>
      <w:r>
        <w:rPr>
          <w:rFonts w:hint="eastAsia" w:ascii="仿宋" w:hAnsi="仿宋" w:eastAsia="仿宋" w:cs="仿宋"/>
          <w:sz w:val="32"/>
          <w:szCs w:val="32"/>
          <w:highlight w:val="none"/>
          <w:lang w:val="en-US" w:eastAsia="zh-CN"/>
        </w:rPr>
        <w:t>年初目标值90%，残疾人及家属满意度达90%。</w:t>
      </w:r>
    </w:p>
    <w:p>
      <w:pPr>
        <w:pStyle w:val="2"/>
        <w:bidi w:val="0"/>
        <w:rPr>
          <w:rFonts w:hint="eastAsia" w:ascii="仿宋" w:hAnsi="仿宋" w:eastAsia="仿宋" w:cs="仿宋"/>
          <w:highlight w:val="none"/>
          <w:lang w:val="en-US" w:eastAsia="zh-CN"/>
        </w:rPr>
      </w:pPr>
      <w:bookmarkStart w:id="10" w:name="_Toc29620"/>
      <w:r>
        <w:rPr>
          <w:rFonts w:hint="eastAsia" w:ascii="仿宋" w:hAnsi="仿宋" w:eastAsia="仿宋" w:cs="仿宋"/>
          <w:highlight w:val="none"/>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绩效目标值偏低。如残疾儿童康复救助家庭生活补助100人，实际完成131人。有需求的残疾人辅具适配14人，实际完成661人。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项目管理过程有待加强。通过查阅项目相关资料发现，合同管理不规范，项目单位部分存档项目合同签约日期处留白。如“2023年6月30日21号凭证”。</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 w:cs="Times New Roman"/>
          <w:color w:val="auto"/>
          <w:kern w:val="2"/>
          <w:sz w:val="32"/>
          <w:szCs w:val="32"/>
          <w:highlight w:val="none"/>
          <w:lang w:val="en-US" w:eastAsia="zh-CN" w:bidi="ar-SA"/>
        </w:rPr>
      </w:pPr>
      <w:r>
        <w:rPr>
          <w:rFonts w:hint="eastAsia" w:ascii="仿宋" w:hAnsi="仿宋" w:eastAsia="仿宋" w:cs="仿宋"/>
          <w:color w:val="auto"/>
          <w:kern w:val="2"/>
          <w:sz w:val="32"/>
          <w:szCs w:val="32"/>
          <w:lang w:val="en-US" w:eastAsia="zh-CN" w:bidi="ar-SA"/>
        </w:rPr>
        <w:t>绩效目标设置进一步细化、量化。项目申报虽设置绩效目标，存在部分指标重复且指向不够明确。建议单位依据政策和财政支出范围、效果紧密相关，与部门职责及其事业发展规划相关，体现主要产出和核心效果，并应细化、量化、可衡量且具有明确的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p>
    <w:p>
      <w:pPr>
        <w:pStyle w:val="2"/>
        <w:bidi w:val="0"/>
        <w:rPr>
          <w:rFonts w:hint="eastAsia" w:ascii="仿宋" w:hAnsi="仿宋" w:eastAsia="仿宋" w:cs="仿宋"/>
          <w:highlight w:val="none"/>
          <w:lang w:val="en-US" w:eastAsia="zh-CN"/>
        </w:rPr>
      </w:pPr>
      <w:bookmarkStart w:id="11" w:name="_Toc5103"/>
      <w:r>
        <w:rPr>
          <w:rFonts w:hint="eastAsia" w:ascii="仿宋" w:hAnsi="仿宋" w:eastAsia="仿宋" w:cs="仿宋"/>
          <w:highlight w:val="none"/>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highlight w:val="none"/>
        </w:rPr>
      </w:pPr>
      <w:bookmarkStart w:id="12" w:name="_Toc10473"/>
      <w:r>
        <w:rPr>
          <w:rFonts w:hint="eastAsia" w:ascii="仿宋" w:hAnsi="仿宋" w:eastAsia="仿宋" w:cs="仿宋"/>
          <w:b w:val="0"/>
          <w:bCs/>
          <w:highlight w:val="none"/>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加强预算绩效目标管理。</w:t>
      </w:r>
      <w:r>
        <w:rPr>
          <w:rFonts w:hint="eastAsia" w:ascii="仿宋" w:hAnsi="仿宋" w:eastAsia="仿宋" w:cs="仿宋"/>
          <w:sz w:val="32"/>
          <w:szCs w:val="32"/>
        </w:rPr>
        <w:t>据自身项目特点，优先选择最能反映绩效管理要求的关键性指标。减除不重要的指标，增设项目资金投放比重高的业务产出指标。指标值设置需具有挑战性和适当压力性，同时还要考虑评价的可操作性。</w:t>
      </w:r>
    </w:p>
    <w:p>
      <w:pPr>
        <w:pStyle w:val="3"/>
        <w:numPr>
          <w:ilvl w:val="0"/>
          <w:numId w:val="1"/>
        </w:numPr>
        <w:bidi w:val="0"/>
        <w:jc w:val="left"/>
        <w:rPr>
          <w:rFonts w:hint="eastAsia" w:ascii="仿宋" w:hAnsi="仿宋" w:eastAsia="仿宋" w:cs="仿宋"/>
          <w:sz w:val="32"/>
          <w:szCs w:val="32"/>
          <w:highlight w:val="none"/>
        </w:rPr>
      </w:pPr>
      <w:bookmarkStart w:id="13" w:name="_Toc26603"/>
      <w:r>
        <w:rPr>
          <w:rFonts w:hint="eastAsia" w:ascii="仿宋" w:hAnsi="仿宋" w:eastAsia="仿宋" w:cs="仿宋"/>
          <w:b w:val="0"/>
          <w:bCs/>
          <w:highlight w:val="none"/>
        </w:rPr>
        <w:t>与预算安排相结合情况</w:t>
      </w:r>
      <w:bookmarkEnd w:id="13"/>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eastAsia="仿宋_GB2312" w:cs="Times New Roman"/>
          <w:bCs/>
          <w:sz w:val="32"/>
          <w:szCs w:val="24"/>
          <w:lang w:val="en-US" w:eastAsia="zh-CN"/>
        </w:rPr>
      </w:pPr>
      <w:bookmarkStart w:id="14" w:name="_Toc21576"/>
      <w:r>
        <w:rPr>
          <w:rFonts w:hint="eastAsia" w:eastAsia="仿宋_GB2312" w:cs="Times New Roman"/>
          <w:bCs/>
          <w:sz w:val="32"/>
          <w:szCs w:val="24"/>
          <w:lang w:val="en-US" w:eastAsia="zh-CN"/>
        </w:rPr>
        <w:t>将本次绩效自评结果，作为编制下一年预算依据。明确预算编制的任务重点，强化零基预算理念运用，提高年初预算到位率，加大各类资金统筹力度，加强项目库建设和清理盘活存量资金，科学编制绩效目标，压紧压实预算编制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等线"/>
          <w:highlight w:val="none"/>
          <w:lang w:eastAsia="zh-CN"/>
        </w:rPr>
      </w:pPr>
    </w:p>
    <w:p>
      <w:pPr>
        <w:pStyle w:val="2"/>
        <w:bidi w:val="0"/>
        <w:rPr>
          <w:rFonts w:hint="eastAsia"/>
          <w:highlight w:val="none"/>
          <w:lang w:val="en-US" w:eastAsia="zh-CN"/>
        </w:rPr>
      </w:pPr>
      <w:r>
        <w:rPr>
          <w:rFonts w:hint="eastAsia"/>
          <w:highlight w:val="none"/>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rPr>
      </w:pPr>
      <w:bookmarkStart w:id="15" w:name="_Toc75633771"/>
      <w:bookmarkStart w:id="16" w:name="_Toc27000"/>
      <w:r>
        <w:rPr>
          <w:rFonts w:hint="eastAsia" w:ascii="仿宋" w:hAnsi="仿宋" w:eastAsia="仿宋" w:cs="仿宋"/>
          <w:b w:val="0"/>
          <w:bCs/>
          <w:highlight w:val="none"/>
        </w:rPr>
        <w:t>基本情况</w:t>
      </w:r>
      <w:bookmarkEnd w:id="15"/>
      <w:bookmarkEnd w:id="16"/>
      <w:bookmarkStart w:id="17" w:name="_Toc14165724"/>
      <w:bookmarkStart w:id="18" w:name="_Toc75633772"/>
    </w:p>
    <w:p>
      <w:pPr>
        <w:pStyle w:val="3"/>
        <w:keepNext/>
        <w:keepLines/>
        <w:pageBreakBefore w:val="0"/>
        <w:widowControl w:val="0"/>
        <w:numPr>
          <w:ilvl w:val="0"/>
          <w:numId w:val="3"/>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rPr>
      </w:pPr>
      <w:bookmarkStart w:id="19" w:name="_Toc22466"/>
      <w:r>
        <w:rPr>
          <w:rFonts w:hint="eastAsia" w:ascii="仿宋" w:hAnsi="仿宋" w:eastAsia="仿宋" w:cs="仿宋"/>
          <w:b w:val="0"/>
          <w:bCs/>
          <w:highlight w:val="none"/>
        </w:rPr>
        <w:t>项目立项背景和依据</w:t>
      </w:r>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残疾人是一个特别需要关爱和帮助的社会群体，是社会保障和公共服务的重点人群。为做好残疾人康复工作，《国务院办公厅转发卫生部等部门关于进一步加强残疾人康复工作意见的通知》（国办发〔2002〕41 号），实现残疾人“人人享有康复服务”的目标</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1、《关于做好 2020 年残疾人精准康复服务和辅具精准适配服务工作的通知》（鄂残联办函〔2020〕6 号）；根据市政府《关于印发武汉市残疾儿童精准康复实施方案的通知》（武政规【2019】7号）；《关于做好2020年武汉市残疾人康复工作的通知》（武残办〔2020〕1号）；为0-14岁残疾儿童实施精准康复，实现残疾人普遍享有基本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、《关于做好2020年武汉市残疾人康复工作的通知》（武残办〔2020〕1号）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市残联〈关于做好2020年武汉市残疾人康复工作的通知〉（武残办〔2020〕1号）；为有需求的肢体残疾人家庭病床和社区康复服务。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《关于做好 2020 年残疾人精准康复服务和辅具精准适配服务工作的通知》（鄂残联办函〔2020〕6 号）第三条“2020年工作要求”中指出：确保 2020 年残疾人基本康复服务覆盖率、辅助器具适配率达到 80%以上；《关于做好2020年武汉市残疾人康复工作的通知》（武残办〔2020〕1号）第一条指出：确保2020年残疾人基本康复服务覆盖率（含基本辅具适配率）达到90%。</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0" w:name="_Toc14165725"/>
      <w:bookmarkStart w:id="21" w:name="_Toc3398"/>
      <w:bookmarkStart w:id="22" w:name="_Toc75633773"/>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lang w:eastAsia="zh-CN"/>
        </w:rPr>
        <w:t>）项目绩效目标</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sz w:val="32"/>
          <w:szCs w:val="32"/>
          <w:highlight w:val="none"/>
          <w:lang w:val="en-US" w:eastAsia="zh-CN"/>
        </w:rPr>
      </w:pPr>
      <w:r>
        <w:rPr>
          <w:rFonts w:hint="eastAsia" w:ascii="仿宋_GB2312" w:hAnsi="Arial" w:eastAsia="仿宋_GB2312" w:cs="Arial"/>
          <w:color w:val="000000"/>
          <w:kern w:val="0"/>
          <w:szCs w:val="21"/>
        </w:rPr>
        <w:t>　</w:t>
      </w:r>
      <w:r>
        <w:rPr>
          <w:rFonts w:hint="eastAsia" w:ascii="仿宋" w:hAnsi="仿宋" w:eastAsia="仿宋" w:cs="仿宋"/>
          <w:sz w:val="32"/>
          <w:szCs w:val="32"/>
          <w:highlight w:val="none"/>
          <w:lang w:eastAsia="zh-CN"/>
        </w:rPr>
        <w:t>按时发放</w:t>
      </w:r>
      <w:r>
        <w:rPr>
          <w:rFonts w:hint="eastAsia" w:ascii="仿宋" w:hAnsi="仿宋" w:eastAsia="仿宋" w:cs="仿宋"/>
          <w:sz w:val="32"/>
          <w:szCs w:val="32"/>
          <w:highlight w:val="none"/>
          <w:lang w:val="en-US" w:eastAsia="zh-CN"/>
        </w:rPr>
        <w:t>2023年</w:t>
      </w:r>
      <w:r>
        <w:rPr>
          <w:rFonts w:hint="eastAsia" w:ascii="仿宋" w:hAnsi="仿宋" w:eastAsia="仿宋" w:cs="仿宋"/>
          <w:sz w:val="32"/>
          <w:szCs w:val="32"/>
          <w:highlight w:val="none"/>
          <w:lang w:eastAsia="zh-CN"/>
        </w:rPr>
        <w:t>残疾人康复经费。</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3" w:name="_Toc75633774"/>
      <w:bookmarkStart w:id="24" w:name="_Toc14165726"/>
      <w:bookmarkStart w:id="25" w:name="_Toc3522"/>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项目资金来源</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”为连续性、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项目。项目年初预算数为</w:t>
      </w:r>
      <w:r>
        <w:rPr>
          <w:rFonts w:hint="eastAsia" w:ascii="仿宋" w:hAnsi="仿宋" w:eastAsia="仿宋" w:cs="仿宋"/>
          <w:sz w:val="32"/>
          <w:szCs w:val="32"/>
          <w:highlight w:val="none"/>
          <w:lang w:val="en-US" w:eastAsia="zh-CN"/>
        </w:rPr>
        <w:t>573.00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yellow"/>
        </w:rPr>
        <w:t>为202</w:t>
      </w:r>
      <w:r>
        <w:rPr>
          <w:rFonts w:hint="eastAsia" w:ascii="仿宋" w:hAnsi="仿宋" w:eastAsia="仿宋" w:cs="仿宋"/>
          <w:sz w:val="32"/>
          <w:szCs w:val="32"/>
          <w:highlight w:val="yellow"/>
          <w:lang w:val="en-US" w:eastAsia="zh-CN"/>
        </w:rPr>
        <w:t>3</w:t>
      </w:r>
      <w:r>
        <w:rPr>
          <w:rFonts w:hint="eastAsia" w:ascii="仿宋" w:hAnsi="仿宋" w:eastAsia="仿宋" w:cs="仿宋"/>
          <w:sz w:val="32"/>
          <w:szCs w:val="32"/>
          <w:highlight w:val="none"/>
        </w:rPr>
        <w:t>年部门预算项目，均系财政拨款。</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项目资金使用概况</w:t>
      </w:r>
      <w:bookmarkStart w:id="29" w:name="_GoBack"/>
      <w:bookmarkEnd w:id="29"/>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”项目计划支出</w:t>
      </w:r>
      <w:r>
        <w:rPr>
          <w:rFonts w:hint="eastAsia" w:ascii="仿宋" w:hAnsi="仿宋" w:eastAsia="仿宋" w:cs="仿宋"/>
          <w:sz w:val="32"/>
          <w:szCs w:val="32"/>
          <w:highlight w:val="none"/>
          <w:lang w:val="en-US" w:eastAsia="zh-CN"/>
        </w:rPr>
        <w:t>573.00</w:t>
      </w:r>
      <w:r>
        <w:rPr>
          <w:rFonts w:hint="eastAsia" w:ascii="仿宋" w:hAnsi="仿宋" w:eastAsia="仿宋" w:cs="仿宋"/>
          <w:sz w:val="32"/>
          <w:szCs w:val="32"/>
          <w:highlight w:val="none"/>
        </w:rPr>
        <w:t>万元，实际支出为</w:t>
      </w:r>
      <w:r>
        <w:rPr>
          <w:rFonts w:hint="eastAsia" w:ascii="仿宋" w:hAnsi="仿宋" w:eastAsia="仿宋" w:cs="仿宋"/>
          <w:sz w:val="32"/>
          <w:szCs w:val="32"/>
          <w:highlight w:val="none"/>
          <w:lang w:eastAsia="zh-CN"/>
        </w:rPr>
        <w:t>561.51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资金使用率为</w:t>
      </w:r>
      <w:r>
        <w:rPr>
          <w:rFonts w:hint="eastAsia" w:ascii="仿宋" w:hAnsi="仿宋" w:eastAsia="仿宋" w:cs="仿宋"/>
          <w:sz w:val="32"/>
          <w:szCs w:val="32"/>
          <w:highlight w:val="none"/>
          <w:lang w:eastAsia="zh-CN"/>
        </w:rPr>
        <w:t>97.99%</w:t>
      </w:r>
      <w:r>
        <w:rPr>
          <w:rFonts w:hint="eastAsia" w:ascii="仿宋" w:hAnsi="仿宋" w:eastAsia="仿宋" w:cs="仿宋"/>
          <w:sz w:val="32"/>
          <w:szCs w:val="32"/>
          <w:highlight w:val="none"/>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6" w:name="_Toc680"/>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4</w:t>
      </w:r>
      <w:r>
        <w:rPr>
          <w:rFonts w:hint="eastAsia" w:ascii="仿宋" w:hAnsi="仿宋" w:eastAsia="仿宋" w:cs="仿宋"/>
          <w:b w:val="0"/>
          <w:bCs/>
          <w:highlight w:val="none"/>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lang w:val="en-US" w:eastAsia="zh-CN"/>
        </w:rPr>
        <w:t>”项目主要内容：0-14岁残疾儿童精准康复补贴、低保家庭精神残疾人服药补贴、0-6岁残疾儿童康复救助家庭生活补助、残疾人辅助器具站维护服务等。</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lang w:val="en-US" w:eastAsia="zh-CN"/>
        </w:rPr>
      </w:pPr>
      <w:bookmarkStart w:id="27" w:name="_Toc29849"/>
      <w:r>
        <w:rPr>
          <w:rFonts w:hint="eastAsia" w:ascii="仿宋" w:hAnsi="仿宋" w:eastAsia="仿宋" w:cs="仿宋"/>
          <w:b w:val="0"/>
          <w:bCs/>
          <w:highlight w:val="none"/>
          <w:lang w:val="en-US" w:eastAsia="zh-CN"/>
        </w:rPr>
        <w:t>（二）部门自评工作开展情况</w:t>
      </w:r>
      <w:bookmarkEnd w:id="2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highlight w:val="none"/>
          <w:lang w:val="en-US" w:eastAsia="zh-CN"/>
        </w:rPr>
      </w:pPr>
      <w:bookmarkStart w:id="28" w:name="_Toc20937"/>
      <w:r>
        <w:rPr>
          <w:rFonts w:hint="eastAsia" w:ascii="仿宋" w:hAnsi="仿宋" w:eastAsia="仿宋" w:cs="仿宋"/>
          <w:sz w:val="32"/>
          <w:szCs w:val="32"/>
          <w:highlight w:val="none"/>
          <w:lang w:val="en-US" w:eastAsia="zh-CN"/>
        </w:rPr>
        <w:t>按照《蔡甸区财政局关于开展2024年区级财政支出绩效评价工作的通知》蔡财〔2024〕1号中关于开展财政资金绩效自评工作的要求，积极开展绩效自评工作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1.评价目的、对象、范围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评价目的：通过绩效评价全面了解、分析蔡甸区残疾人联合会康复经费项目资金使用、管理和项目实施情况及所取得的成效，进一步规范资金管理行为，提高资金使用效益，不断提高综合服务水平，保障服务工作建设的可持续发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（2）评价对象：康复经费项目资金使用绩效。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（3）评价范围：康复经费项目的资金管理、使用情况及效果。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2.评价抽样情况、评价方法、时间安排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 xml:space="preserve">（1）抽样情况：项目单位提报项目资金支出金额为561.51 </w:t>
      </w:r>
      <w:r>
        <w:rPr>
          <w:rFonts w:hint="eastAsia" w:ascii="仿宋" w:hAnsi="仿宋" w:eastAsia="仿宋" w:cs="仿宋"/>
          <w:spacing w:val="7"/>
          <w:sz w:val="32"/>
          <w:szCs w:val="32"/>
          <w:lang w:val="en-US" w:eastAsia="zh-CN"/>
        </w:rPr>
        <w:tab/>
      </w:r>
      <w:r>
        <w:rPr>
          <w:rFonts w:hint="eastAsia" w:ascii="仿宋" w:hAnsi="仿宋" w:eastAsia="仿宋" w:cs="仿宋"/>
          <w:spacing w:val="7"/>
          <w:sz w:val="32"/>
          <w:szCs w:val="32"/>
          <w:lang w:val="en-US" w:eastAsia="zh-CN"/>
        </w:rPr>
        <w:t>元，抽查凭证附件主要包括事前审批单、发票、合同、招标文件、会议纪要等资料。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（2）评价方法。根据项目实际情况，本次评价方法主要包括比较法、因素分析法、公众评判法。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①比较法：将实施情况与绩效目标、历史情况、不同部门和地区同类支出情况进行比较。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②因素分析法：综合分析影响绩效目标实现、实施效果的内外部因素。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③公众评判法：通过专家评估、公众问卷及抽样调查等方式进行评判。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（3）时间安排。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①前期准备阶段。时间安排为2024年3月12日—2024年3月15日，主要是与委托单位沟通，明确评价目的、对象和范围，告知评价方法，获得单位的支持；收集项目政策文件、单位职责 文件、内部控制文件、预算及绩效申报、资金收支资料、绩效自评及完成情况支撑材料。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②设计绩效评价指标体系。时间安排为2024年3月16日，主要是学习项目政策要求，对收集的其他资料进行检查，根据项 目特点设计绩效评价指标体系、确定评价方法和评价标准，根据充分性、可靠性、相关性的要求，编制资料清单提交项目单位。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③实施绩效评价。时间安排为2024年3月16日—2024年3月20日，主要是按资料清单收集评价资料，用文件检查、问卷调查、访谈、观察等方法，收集适当的实物资料、口头资料、书面资料和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8" w:firstLineChars="200"/>
        <w:textAlignment w:val="baseline"/>
        <w:rPr>
          <w:rFonts w:hint="eastAsia" w:ascii="仿宋" w:hAnsi="仿宋" w:eastAsia="仿宋" w:cs="仿宋"/>
          <w:spacing w:val="7"/>
          <w:sz w:val="29"/>
          <w:szCs w:val="29"/>
          <w:lang w:val="en-US" w:eastAsia="zh-CN"/>
        </w:rPr>
      </w:pPr>
      <w:r>
        <w:rPr>
          <w:rFonts w:hint="eastAsia" w:ascii="仿宋" w:hAnsi="仿宋" w:eastAsia="仿宋" w:cs="仿宋"/>
          <w:spacing w:val="7"/>
          <w:sz w:val="32"/>
          <w:szCs w:val="32"/>
          <w:lang w:val="en-US" w:eastAsia="zh-CN"/>
        </w:rPr>
        <w:t>④撰写绩效评价报告。时间安排为2024年3月20日—2024年3月26日，主要是撰写绩效评价报告，提出评价建议，与项目单位进行充分沟通，考虑是否有必要对评价报告做进一步改进，出具正式评价报告。</w:t>
      </w:r>
    </w:p>
    <w:p>
      <w:pPr>
        <w:pStyle w:val="3"/>
        <w:bidi w:val="0"/>
        <w:spacing w:line="240" w:lineRule="auto"/>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“康复经费”项目</w:t>
      </w:r>
      <w:r>
        <w:rPr>
          <w:rFonts w:hint="eastAsia" w:ascii="仿宋" w:hAnsi="仿宋" w:eastAsia="仿宋" w:cs="仿宋"/>
          <w:sz w:val="32"/>
          <w:szCs w:val="32"/>
          <w:highlight w:val="none"/>
          <w:lang w:val="en-US" w:eastAsia="zh-CN"/>
        </w:rPr>
        <w:t>年初设定</w:t>
      </w:r>
      <w:r>
        <w:rPr>
          <w:rFonts w:hint="eastAsia" w:ascii="仿宋" w:hAnsi="仿宋" w:eastAsia="仿宋" w:cs="仿宋"/>
          <w:sz w:val="32"/>
          <w:szCs w:val="32"/>
          <w:highlight w:val="none"/>
          <w:lang w:eastAsia="zh-CN"/>
        </w:rPr>
        <w:t>绩效目标完成，</w:t>
      </w:r>
      <w:r>
        <w:rPr>
          <w:rFonts w:hint="eastAsia" w:ascii="仿宋" w:hAnsi="仿宋" w:eastAsia="仿宋" w:cs="仿宋"/>
          <w:sz w:val="32"/>
          <w:szCs w:val="32"/>
          <w:highlight w:val="none"/>
          <w:lang w:val="en-US" w:eastAsia="zh-CN"/>
        </w:rPr>
        <w:t>预算执行率97.99%。项目实施后，通过服药补贴、生活技能训练、社交技能训练、职业能力训练及居家康复指导等服务项目，提高残疾人自理能力和生活质量，用心用情解决好残疾群众的困难事和烦心事，切实满足残疾人基本需要，解决残疾人实际困难。</w:t>
      </w:r>
      <w:r>
        <w:rPr>
          <w:rFonts w:hint="eastAsia" w:ascii="Times New Roman" w:hAnsi="Times New Roman" w:eastAsia="仿宋_GB2312" w:cs="Times New Roman"/>
          <w:kern w:val="0"/>
          <w:sz w:val="32"/>
          <w:szCs w:val="32"/>
          <w:lang w:val="en-US" w:eastAsia="zh-CN"/>
        </w:rPr>
        <w:t>资金使用较为规范，项目产出较好，并取得了较好的社会效益。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附：2023年度康复经费项目自评表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2023年度康复经费项目自评表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填报单位：武汉市蔡甸区残疾人联合会     填报日期：2024年3月16日</w:t>
      </w:r>
    </w:p>
    <w:tbl>
      <w:tblPr>
        <w:tblStyle w:val="13"/>
        <w:tblW w:w="52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740"/>
        <w:gridCol w:w="806"/>
        <w:gridCol w:w="743"/>
        <w:gridCol w:w="677"/>
        <w:gridCol w:w="1487"/>
        <w:gridCol w:w="717"/>
        <w:gridCol w:w="731"/>
        <w:gridCol w:w="838"/>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1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康复经费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项目实施单位</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预算执行情况     （万元）</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资金来源</w:t>
            </w:r>
          </w:p>
        </w:tc>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预算数（A）</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执行数（B）</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一般预算内拨款</w:t>
            </w:r>
          </w:p>
        </w:tc>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573.00 </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561.51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573.00 </w:t>
            </w: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561.51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年度绩效目标完成情况</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年初目标值</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45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项目资金使用率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97.99%</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残疾人康复救助补贴人次</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1100人次</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1400人次</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有需求的残疾人辅具适配人数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14人</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661人</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残疾人农村实用技术培训人数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140人</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120人</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本年度参加技能培训人数减少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残疾人补助补贴应补尽补</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推荐残疾人上岗就业人数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50人</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60人</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残疾儿童康复救助家庭生活补助</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100人</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131人</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补贴到位率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及时完成补贴下发任务</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12月前</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12月前</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残疾人精准康复服务率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有需求的残疾儿童和持证残疾人辅具适配率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97.24%</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残联帮扶对象对项目的满意度</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2BFC3"/>
    <w:multiLevelType w:val="singleLevel"/>
    <w:tmpl w:val="F722BFC3"/>
    <w:lvl w:ilvl="0" w:tentative="0">
      <w:start w:val="1"/>
      <w:numFmt w:val="decimal"/>
      <w:suff w:val="nothing"/>
      <w:lvlText w:val="（%1）"/>
      <w:lvlJc w:val="left"/>
    </w:lvl>
  </w:abstractNum>
  <w:abstractNum w:abstractNumId="1">
    <w:nsid w:val="18061192"/>
    <w:multiLevelType w:val="singleLevel"/>
    <w:tmpl w:val="18061192"/>
    <w:lvl w:ilvl="0" w:tentative="0">
      <w:start w:val="1"/>
      <w:numFmt w:val="chineseCounting"/>
      <w:suff w:val="nothing"/>
      <w:lvlText w:val="（%1）"/>
      <w:lvlJc w:val="left"/>
      <w:rPr>
        <w:rFonts w:hint="eastAsia"/>
      </w:rPr>
    </w:lvl>
  </w:abstractNum>
  <w:abstractNum w:abstractNumId="2">
    <w:nsid w:val="77BFE4E9"/>
    <w:multiLevelType w:val="singleLevel"/>
    <w:tmpl w:val="77BFE4E9"/>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2C848FD"/>
    <w:rsid w:val="03754B1C"/>
    <w:rsid w:val="03DC5D91"/>
    <w:rsid w:val="03E80687"/>
    <w:rsid w:val="04DB3E3D"/>
    <w:rsid w:val="04E56069"/>
    <w:rsid w:val="067526A6"/>
    <w:rsid w:val="070D0B30"/>
    <w:rsid w:val="077C1AA9"/>
    <w:rsid w:val="09680BF5"/>
    <w:rsid w:val="0ABD461B"/>
    <w:rsid w:val="0BE15715"/>
    <w:rsid w:val="0D3A1F53"/>
    <w:rsid w:val="0DF557A5"/>
    <w:rsid w:val="0E570646"/>
    <w:rsid w:val="0E681446"/>
    <w:rsid w:val="0F19203C"/>
    <w:rsid w:val="0F41684C"/>
    <w:rsid w:val="0FFD0285"/>
    <w:rsid w:val="11317B11"/>
    <w:rsid w:val="113325A7"/>
    <w:rsid w:val="119B45DC"/>
    <w:rsid w:val="11C97EA9"/>
    <w:rsid w:val="12504999"/>
    <w:rsid w:val="12D469A6"/>
    <w:rsid w:val="12DB71B2"/>
    <w:rsid w:val="137B32C6"/>
    <w:rsid w:val="13E37C99"/>
    <w:rsid w:val="141C6AA3"/>
    <w:rsid w:val="14C8078D"/>
    <w:rsid w:val="15121A08"/>
    <w:rsid w:val="16A8138C"/>
    <w:rsid w:val="16B22609"/>
    <w:rsid w:val="16B965DF"/>
    <w:rsid w:val="16F874F3"/>
    <w:rsid w:val="175B7696"/>
    <w:rsid w:val="18890233"/>
    <w:rsid w:val="18950986"/>
    <w:rsid w:val="190B2C9C"/>
    <w:rsid w:val="1AA01C45"/>
    <w:rsid w:val="1B857278"/>
    <w:rsid w:val="1CA218C3"/>
    <w:rsid w:val="1CBB1B01"/>
    <w:rsid w:val="1CBD7C6E"/>
    <w:rsid w:val="1CE96785"/>
    <w:rsid w:val="1EC45C73"/>
    <w:rsid w:val="1EF503D0"/>
    <w:rsid w:val="1F1D51D6"/>
    <w:rsid w:val="1FBD682C"/>
    <w:rsid w:val="1FE305DB"/>
    <w:rsid w:val="213D7C44"/>
    <w:rsid w:val="2228286B"/>
    <w:rsid w:val="222B739A"/>
    <w:rsid w:val="22386CFF"/>
    <w:rsid w:val="231449BC"/>
    <w:rsid w:val="23B9485A"/>
    <w:rsid w:val="23F36750"/>
    <w:rsid w:val="240F74C0"/>
    <w:rsid w:val="2560558E"/>
    <w:rsid w:val="263E440B"/>
    <w:rsid w:val="265F25D3"/>
    <w:rsid w:val="26F251F8"/>
    <w:rsid w:val="27D112AE"/>
    <w:rsid w:val="27E234BC"/>
    <w:rsid w:val="27E30014"/>
    <w:rsid w:val="288C2760"/>
    <w:rsid w:val="289B051B"/>
    <w:rsid w:val="294C6E3F"/>
    <w:rsid w:val="2A263B34"/>
    <w:rsid w:val="2A9A2A97"/>
    <w:rsid w:val="2D3646E7"/>
    <w:rsid w:val="2D40315E"/>
    <w:rsid w:val="2D8E21B6"/>
    <w:rsid w:val="2E7E181F"/>
    <w:rsid w:val="2FAD736C"/>
    <w:rsid w:val="313034EA"/>
    <w:rsid w:val="31DF2D48"/>
    <w:rsid w:val="3219405C"/>
    <w:rsid w:val="324C7EAF"/>
    <w:rsid w:val="330570DF"/>
    <w:rsid w:val="33D60378"/>
    <w:rsid w:val="33FB393B"/>
    <w:rsid w:val="340C1D48"/>
    <w:rsid w:val="34C44674"/>
    <w:rsid w:val="34C47962"/>
    <w:rsid w:val="351516AA"/>
    <w:rsid w:val="358E5ABD"/>
    <w:rsid w:val="36590DED"/>
    <w:rsid w:val="368340BC"/>
    <w:rsid w:val="3699568D"/>
    <w:rsid w:val="36E258AA"/>
    <w:rsid w:val="370A4414"/>
    <w:rsid w:val="37B2048A"/>
    <w:rsid w:val="38691B7D"/>
    <w:rsid w:val="38C561D7"/>
    <w:rsid w:val="38E515B8"/>
    <w:rsid w:val="39A955B8"/>
    <w:rsid w:val="3A872F07"/>
    <w:rsid w:val="3AFC4BC0"/>
    <w:rsid w:val="3E8E35FE"/>
    <w:rsid w:val="3F2C6E75"/>
    <w:rsid w:val="3FCC0881"/>
    <w:rsid w:val="400A1882"/>
    <w:rsid w:val="409949EC"/>
    <w:rsid w:val="412C5A7C"/>
    <w:rsid w:val="42C81E5B"/>
    <w:rsid w:val="430C7DDC"/>
    <w:rsid w:val="432A7D99"/>
    <w:rsid w:val="439B47F3"/>
    <w:rsid w:val="44056B1D"/>
    <w:rsid w:val="444F5357"/>
    <w:rsid w:val="459040FF"/>
    <w:rsid w:val="46957C1F"/>
    <w:rsid w:val="477137B3"/>
    <w:rsid w:val="47C72840"/>
    <w:rsid w:val="47CA38F8"/>
    <w:rsid w:val="48BB5339"/>
    <w:rsid w:val="49755AE6"/>
    <w:rsid w:val="4A1277D9"/>
    <w:rsid w:val="4A1470AD"/>
    <w:rsid w:val="4A6242BC"/>
    <w:rsid w:val="4AE35BE5"/>
    <w:rsid w:val="4B775167"/>
    <w:rsid w:val="4BC602FA"/>
    <w:rsid w:val="4BCD342E"/>
    <w:rsid w:val="4BD9235C"/>
    <w:rsid w:val="4C35402C"/>
    <w:rsid w:val="4C8B65CE"/>
    <w:rsid w:val="4CA02D6C"/>
    <w:rsid w:val="4CB61310"/>
    <w:rsid w:val="4DAE5A6A"/>
    <w:rsid w:val="4EE5726A"/>
    <w:rsid w:val="4FD01CC8"/>
    <w:rsid w:val="50055E16"/>
    <w:rsid w:val="500E201A"/>
    <w:rsid w:val="50210776"/>
    <w:rsid w:val="5034137F"/>
    <w:rsid w:val="5105691F"/>
    <w:rsid w:val="510F2A0C"/>
    <w:rsid w:val="51255DA0"/>
    <w:rsid w:val="51594625"/>
    <w:rsid w:val="523658AC"/>
    <w:rsid w:val="525035C4"/>
    <w:rsid w:val="52E42E4C"/>
    <w:rsid w:val="54806B30"/>
    <w:rsid w:val="54BC6C04"/>
    <w:rsid w:val="55D41DE6"/>
    <w:rsid w:val="562468CA"/>
    <w:rsid w:val="563C1270"/>
    <w:rsid w:val="56B43E12"/>
    <w:rsid w:val="56B84917"/>
    <w:rsid w:val="56EE0C86"/>
    <w:rsid w:val="57663661"/>
    <w:rsid w:val="576B32B2"/>
    <w:rsid w:val="578A358B"/>
    <w:rsid w:val="57DA1F20"/>
    <w:rsid w:val="59376914"/>
    <w:rsid w:val="59F76F17"/>
    <w:rsid w:val="5AE045D7"/>
    <w:rsid w:val="5AE451B8"/>
    <w:rsid w:val="5AF50835"/>
    <w:rsid w:val="5B305D11"/>
    <w:rsid w:val="5C2422F3"/>
    <w:rsid w:val="5CC93D27"/>
    <w:rsid w:val="5D7E05D6"/>
    <w:rsid w:val="5DAD2909"/>
    <w:rsid w:val="5E4A0CE0"/>
    <w:rsid w:val="5E5C2D0D"/>
    <w:rsid w:val="5EAF2DAE"/>
    <w:rsid w:val="5EC16AEE"/>
    <w:rsid w:val="5F1D4FFB"/>
    <w:rsid w:val="5FCC092D"/>
    <w:rsid w:val="60374683"/>
    <w:rsid w:val="614E0C9F"/>
    <w:rsid w:val="61FC6161"/>
    <w:rsid w:val="6282384E"/>
    <w:rsid w:val="644912D6"/>
    <w:rsid w:val="64C51278"/>
    <w:rsid w:val="65A771A3"/>
    <w:rsid w:val="6622352C"/>
    <w:rsid w:val="678379BF"/>
    <w:rsid w:val="67FB2B15"/>
    <w:rsid w:val="68666B58"/>
    <w:rsid w:val="68BC1DAF"/>
    <w:rsid w:val="6A1A3E14"/>
    <w:rsid w:val="6B0B56DA"/>
    <w:rsid w:val="6C061F17"/>
    <w:rsid w:val="6DE90B5F"/>
    <w:rsid w:val="6E2F2B94"/>
    <w:rsid w:val="6E6B222A"/>
    <w:rsid w:val="6E786E93"/>
    <w:rsid w:val="6FAB0E8B"/>
    <w:rsid w:val="6FCC3E02"/>
    <w:rsid w:val="6FEF3CB1"/>
    <w:rsid w:val="70311EB7"/>
    <w:rsid w:val="70574542"/>
    <w:rsid w:val="70A24B63"/>
    <w:rsid w:val="71472C6B"/>
    <w:rsid w:val="720E0702"/>
    <w:rsid w:val="72686AB7"/>
    <w:rsid w:val="736D2902"/>
    <w:rsid w:val="73A429A0"/>
    <w:rsid w:val="74015526"/>
    <w:rsid w:val="740E7362"/>
    <w:rsid w:val="74910F9E"/>
    <w:rsid w:val="74DB0643"/>
    <w:rsid w:val="75B726B5"/>
    <w:rsid w:val="76994E49"/>
    <w:rsid w:val="771245DB"/>
    <w:rsid w:val="77880FB0"/>
    <w:rsid w:val="794B30CB"/>
    <w:rsid w:val="795E2881"/>
    <w:rsid w:val="79C913B2"/>
    <w:rsid w:val="7A602ED9"/>
    <w:rsid w:val="7B5178B1"/>
    <w:rsid w:val="7B89704B"/>
    <w:rsid w:val="7B8A14E5"/>
    <w:rsid w:val="7BB83C85"/>
    <w:rsid w:val="7CE000AD"/>
    <w:rsid w:val="7D5F62B6"/>
    <w:rsid w:val="7DF1701B"/>
    <w:rsid w:val="7E437985"/>
    <w:rsid w:val="7ECC6D7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Body Text"/>
    <w:basedOn w:val="1"/>
    <w:next w:val="6"/>
    <w:autoRedefine/>
    <w:unhideWhenUsed/>
    <w:qFormat/>
    <w:uiPriority w:val="99"/>
    <w:pPr>
      <w:spacing w:after="120"/>
    </w:pPr>
  </w:style>
  <w:style w:type="paragraph" w:styleId="6">
    <w:name w:val="toc 5"/>
    <w:basedOn w:val="1"/>
    <w:next w:val="1"/>
    <w:autoRedefine/>
    <w:unhideWhenUsed/>
    <w:qFormat/>
    <w:uiPriority w:val="39"/>
    <w:pPr>
      <w:ind w:left="1680"/>
    </w:pPr>
  </w:style>
  <w:style w:type="paragraph" w:styleId="7">
    <w:name w:val="toc 3"/>
    <w:basedOn w:val="1"/>
    <w:next w:val="1"/>
    <w:autoRedefine/>
    <w:qFormat/>
    <w:uiPriority w:val="0"/>
    <w:pPr>
      <w:ind w:left="840" w:leftChars="4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Title"/>
    <w:basedOn w:val="1"/>
    <w:autoRedefine/>
    <w:qFormat/>
    <w:uiPriority w:val="10"/>
    <w:pPr>
      <w:jc w:val="left"/>
      <w:outlineLvl w:val="3"/>
    </w:pPr>
    <w:rPr>
      <w:rFonts w:ascii="Cambria" w:hAnsi="Cambria"/>
      <w:bCs/>
      <w:szCs w:val="32"/>
    </w:rPr>
  </w:style>
  <w:style w:type="table" w:styleId="14">
    <w:name w:val="Table Grid"/>
    <w:basedOn w:val="13"/>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2 Char"/>
    <w:link w:val="3"/>
    <w:autoRedefine/>
    <w:qFormat/>
    <w:uiPriority w:val="0"/>
    <w:rPr>
      <w:rFonts w:ascii="Arial" w:hAnsi="Arial" w:eastAsia="黑体"/>
      <w:b/>
      <w:sz w:val="32"/>
    </w:rPr>
  </w:style>
  <w:style w:type="paragraph" w:customStyle="1" w:styleId="17">
    <w:name w:val="WPSOffice手动目录 1"/>
    <w:autoRedefine/>
    <w:qFormat/>
    <w:uiPriority w:val="0"/>
    <w:pPr>
      <w:ind w:leftChars="0"/>
    </w:pPr>
    <w:rPr>
      <w:rFonts w:ascii="Calibri" w:hAnsi="Calibri" w:eastAsia="宋体" w:cs="Calibri"/>
      <w:sz w:val="20"/>
      <w:szCs w:val="20"/>
    </w:rPr>
  </w:style>
  <w:style w:type="paragraph" w:customStyle="1" w:styleId="18">
    <w:name w:val="WPSOffice手动目录 2"/>
    <w:autoRedefine/>
    <w:qFormat/>
    <w:uiPriority w:val="0"/>
    <w:pPr>
      <w:ind w:leftChars="200"/>
    </w:pPr>
    <w:rPr>
      <w:rFonts w:ascii="Calibri" w:hAnsi="Calibri" w:eastAsia="宋体" w:cs="Calibri"/>
      <w:sz w:val="20"/>
      <w:szCs w:val="20"/>
    </w:rPr>
  </w:style>
  <w:style w:type="paragraph" w:customStyle="1" w:styleId="19">
    <w:name w:val="WPSOffice手动目录 3"/>
    <w:autoRedefine/>
    <w:qFormat/>
    <w:uiPriority w:val="0"/>
    <w:pPr>
      <w:ind w:leftChars="400"/>
    </w:pPr>
    <w:rPr>
      <w:rFonts w:ascii="Calibri" w:hAnsi="Calibri" w:eastAsia="宋体" w:cs="Calibri"/>
      <w:sz w:val="20"/>
      <w:szCs w:val="20"/>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2024-03-28T00:48:36Z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93F0D9EA72BA48F385BEFC08B52CF993</vt:lpwstr>
  </property>
</Properties>
</file>