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2023年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其他助残项目经费项目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：其他助残项目经费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jc w:val="both"/>
        <w:rPr>
          <w:rFonts w:hint="eastAsia" w:ascii="仿宋" w:hAnsi="仿宋" w:eastAsia="仿宋" w:cs="仿宋"/>
          <w:b w:val="0"/>
          <w:bCs w:val="0"/>
          <w:kern w:val="32"/>
          <w:sz w:val="44"/>
          <w:szCs w:val="28"/>
          <w:lang w:val="en-US" w:eastAsia="zh-CN"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2024年3月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年初预算资金97.92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资金全部到位。“</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53.04</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54.17%</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20223年“其他助残项目经费项目”共设置12个绩效目标，完成11个。完成绩效目标分别是：残疾人基本服务状况和需求信息数据动态更新13325人次；开展残疾人志愿服务活动90%；两节慰问残疾人完成率100%；购买残疾人意外伤害保险完成率100%；残联活动有效率100%；补贴对象合规率100%；项目完成时间12月；残疾人基本服务状况和需求信息数据动态更新人均费用15元/人；未发生非法赴市、赴省、赴京上访事件；残疾人群体保持稳定，提高社会认可度；联帮扶对象对项目的满意度90%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sz w:val="32"/>
          <w:szCs w:val="32"/>
          <w:lang w:val="en-US" w:eastAsia="zh-CN"/>
        </w:rPr>
      </w:pP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lang w:val="en-US" w:eastAsia="zh-CN"/>
        </w:rPr>
        <w:t>未完成绩效目标：项目资金使用率</w:t>
      </w:r>
      <w:r>
        <w:rPr>
          <w:rFonts w:hint="eastAsia" w:ascii="仿宋" w:hAnsi="仿宋" w:eastAsia="仿宋" w:cs="仿宋"/>
          <w:b w:val="0"/>
          <w:bCs/>
          <w:sz w:val="32"/>
          <w:szCs w:val="32"/>
          <w:highlight w:val="yellow"/>
          <w:lang w:val="en-US" w:eastAsia="zh-CN"/>
        </w:rPr>
        <w:t>54.17%，</w:t>
      </w:r>
      <w:r>
        <w:rPr>
          <w:rFonts w:hint="eastAsia" w:ascii="仿宋" w:hAnsi="仿宋" w:eastAsia="仿宋" w:cs="仿宋"/>
          <w:b w:val="0"/>
          <w:bCs/>
          <w:sz w:val="32"/>
          <w:szCs w:val="32"/>
          <w:highlight w:val="none"/>
          <w:lang w:val="en-US" w:eastAsia="zh-CN"/>
        </w:rPr>
        <w:t>偏差主要原因残疾人证工作经费、残疾人之家的创建运营费款项未支付。</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其他助残项目经费项目</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97.92</w:t>
      </w:r>
      <w:r>
        <w:rPr>
          <w:rFonts w:hint="eastAsia" w:ascii="仿宋" w:hAnsi="仿宋" w:eastAsia="仿宋" w:cs="仿宋"/>
          <w:sz w:val="32"/>
          <w:szCs w:val="32"/>
        </w:rPr>
        <w:t>万元。</w:t>
      </w:r>
      <w:r>
        <w:rPr>
          <w:rFonts w:hint="eastAsia" w:ascii="仿宋" w:hAnsi="仿宋" w:eastAsia="仿宋" w:cs="仿宋"/>
          <w:sz w:val="32"/>
          <w:szCs w:val="32"/>
          <w:lang w:val="en-US" w:eastAsia="zh-CN"/>
        </w:rPr>
        <w:t>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53.04</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54.17%</w:t>
      </w:r>
      <w:r>
        <w:rPr>
          <w:rFonts w:hint="eastAsia" w:ascii="仿宋" w:hAnsi="仿宋" w:eastAsia="仿宋" w:cs="仿宋"/>
          <w:sz w:val="32"/>
          <w:szCs w:val="32"/>
        </w:rPr>
        <w:t>。</w:t>
      </w:r>
      <w:r>
        <w:rPr>
          <w:rFonts w:hint="eastAsia" w:ascii="仿宋" w:hAnsi="仿宋" w:eastAsia="仿宋" w:cs="仿宋"/>
          <w:sz w:val="32"/>
          <w:szCs w:val="32"/>
          <w:lang w:val="en-US" w:eastAsia="zh-CN"/>
        </w:rPr>
        <w:t>偏差主要原因</w:t>
      </w:r>
      <w:r>
        <w:rPr>
          <w:rFonts w:hint="eastAsia" w:ascii="仿宋" w:hAnsi="仿宋" w:eastAsia="仿宋" w:cs="仿宋"/>
          <w:b w:val="0"/>
          <w:bCs/>
          <w:sz w:val="32"/>
          <w:szCs w:val="32"/>
          <w:highlight w:val="none"/>
          <w:lang w:val="en-US" w:eastAsia="zh-CN"/>
        </w:rPr>
        <w:t>残疾人证工作经费、残疾人之家的创建运营费款项未支付。</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项目资金使用率</w:t>
      </w:r>
      <w:r>
        <w:rPr>
          <w:rFonts w:hint="eastAsia" w:ascii="仿宋" w:hAnsi="仿宋" w:eastAsia="仿宋" w:cs="仿宋"/>
          <w:sz w:val="32"/>
          <w:szCs w:val="32"/>
        </w:rPr>
        <w:t>，</w:t>
      </w:r>
      <w:r>
        <w:rPr>
          <w:rFonts w:hint="eastAsia" w:ascii="仿宋" w:hAnsi="仿宋" w:eastAsia="仿宋" w:cs="仿宋"/>
          <w:sz w:val="32"/>
          <w:szCs w:val="32"/>
          <w:lang w:val="en-US" w:eastAsia="zh-CN"/>
        </w:rPr>
        <w:t>年初预算97.92万元，支出53.04万元，</w:t>
      </w:r>
      <w:r>
        <w:rPr>
          <w:rFonts w:hint="eastAsia" w:ascii="仿宋" w:hAnsi="仿宋" w:eastAsia="仿宋" w:cs="仿宋"/>
          <w:sz w:val="32"/>
          <w:szCs w:val="32"/>
          <w:highlight w:val="yellow"/>
          <w:lang w:val="en-US" w:eastAsia="zh-CN"/>
        </w:rPr>
        <w:t>使用率54.17%</w:t>
      </w:r>
      <w:r>
        <w:rPr>
          <w:rFonts w:hint="eastAsia" w:ascii="仿宋" w:hAnsi="仿宋" w:eastAsia="仿宋" w:cs="仿宋"/>
          <w:sz w:val="32"/>
          <w:szCs w:val="32"/>
          <w:lang w:val="en-US" w:eastAsia="zh-CN"/>
        </w:rPr>
        <w:t>。偏差原因主要是因为部分项目经费未达付款条件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残疾人基本服务状况和需求信息数据动态更新人数，年初目标值13325人次，实际完成13325人次。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开展残疾人志愿服务活动</w:t>
      </w:r>
      <w:r>
        <w:rPr>
          <w:rFonts w:hint="eastAsia" w:ascii="仿宋" w:hAnsi="仿宋" w:eastAsia="仿宋" w:cs="仿宋"/>
          <w:b w:val="0"/>
          <w:bCs/>
          <w:sz w:val="32"/>
          <w:szCs w:val="32"/>
          <w:lang w:val="en-US" w:eastAsia="zh-CN"/>
        </w:rPr>
        <w:t>，年初目标值≥90%，实际本年度开展</w:t>
      </w:r>
      <w:r>
        <w:rPr>
          <w:rFonts w:hint="default" w:ascii="仿宋" w:hAnsi="仿宋" w:eastAsia="仿宋" w:cs="仿宋"/>
          <w:b w:val="0"/>
          <w:bCs/>
          <w:sz w:val="32"/>
          <w:szCs w:val="32"/>
          <w:lang w:val="en-US" w:eastAsia="zh-CN"/>
        </w:rPr>
        <w:t>志愿服务活动</w:t>
      </w:r>
      <w:r>
        <w:rPr>
          <w:rFonts w:hint="eastAsia" w:ascii="仿宋" w:hAnsi="仿宋" w:eastAsia="仿宋" w:cs="仿宋"/>
          <w:b w:val="0"/>
          <w:bCs/>
          <w:sz w:val="32"/>
          <w:szCs w:val="32"/>
          <w:lang w:val="en-US" w:eastAsia="zh-CN"/>
        </w:rPr>
        <w:t>5次，完成率100%。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两节慰问残疾人完成率</w:t>
      </w:r>
      <w:r>
        <w:rPr>
          <w:rFonts w:hint="eastAsia" w:ascii="仿宋" w:hAnsi="仿宋" w:eastAsia="仿宋" w:cs="仿宋"/>
          <w:b w:val="0"/>
          <w:bCs/>
          <w:sz w:val="32"/>
          <w:szCs w:val="32"/>
          <w:lang w:val="en-US" w:eastAsia="zh-CN"/>
        </w:rPr>
        <w:t>，年初目标值100%，两节慰问残疾人708人，完成率100%。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sz w:val="32"/>
          <w:szCs w:val="32"/>
          <w:lang w:val="en-US" w:eastAsia="zh-CN"/>
        </w:rPr>
      </w:pPr>
      <w:r>
        <w:rPr>
          <w:rFonts w:hint="default" w:ascii="仿宋" w:hAnsi="仿宋" w:eastAsia="仿宋" w:cs="仿宋"/>
          <w:b w:val="0"/>
          <w:bCs/>
          <w:sz w:val="32"/>
          <w:szCs w:val="32"/>
          <w:lang w:val="en-US" w:eastAsia="zh-CN"/>
        </w:rPr>
        <w:t>购买残疾人意外伤害保险完成率</w:t>
      </w:r>
      <w:r>
        <w:rPr>
          <w:rFonts w:hint="eastAsia" w:ascii="仿宋" w:hAnsi="仿宋" w:eastAsia="仿宋" w:cs="仿宋"/>
          <w:b w:val="0"/>
          <w:bCs/>
          <w:sz w:val="32"/>
          <w:szCs w:val="32"/>
          <w:lang w:val="en-US" w:eastAsia="zh-CN"/>
        </w:rPr>
        <w:t>，年初目标值100%，实际于1月份为残疾人购买，完成率100%。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残联活动有效率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年初目标值100%，开展两节慰问及儿童等慰问活动</w:t>
      </w:r>
      <w:r>
        <w:rPr>
          <w:rFonts w:hint="eastAsia" w:ascii="仿宋" w:hAnsi="仿宋" w:eastAsia="仿宋"/>
          <w:sz w:val="32"/>
          <w:szCs w:val="32"/>
          <w:lang w:val="en-US" w:eastAsia="zh-CN"/>
        </w:rPr>
        <w:t>，</w:t>
      </w:r>
      <w:r>
        <w:rPr>
          <w:rFonts w:hint="eastAsia" w:ascii="仿宋" w:hAnsi="仿宋" w:eastAsia="仿宋" w:cs="仿宋"/>
          <w:sz w:val="32"/>
          <w:szCs w:val="32"/>
          <w:lang w:val="en-US" w:eastAsia="zh-CN"/>
        </w:rPr>
        <w:t>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补贴对象合规率。年初目标值100%，各项补贴均按照相关政策进行补贴，完成率100%。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项目完成时间，年初目标值2023年12月31日前，项目于2024年1月31日完成。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④成本指标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残疾人基本服务状况和需求信息数据动态更新人均费用</w:t>
      </w:r>
      <w:r>
        <w:rPr>
          <w:rFonts w:hint="eastAsia" w:ascii="仿宋" w:hAnsi="仿宋" w:eastAsia="仿宋" w:cs="仿宋"/>
          <w:sz w:val="32"/>
          <w:szCs w:val="32"/>
          <w:lang w:val="en-US" w:eastAsia="zh-CN"/>
        </w:rPr>
        <w:t>，年初目标值15元/人，实际支出按照15元/人。</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本年度未发生非法赴市、赴省、赴京上访事件。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项目实施后，定期安排残疾人援助岗上门了解残疾人困难，让残疾人不出家门就可以解决问题。2023年残疾人群体保持稳定，提高社会认可度。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残疾人群体保持稳定，提高社会认可度。各项政策实施后对于受助残疾人各项生活工作得到了改善、提高残疾人融入社会程度。项目具有可持续性。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残联帮扶对象对项目的满意度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残疾人及家属积极参与，对各项活动满意度达90%。</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预算执行率有待提高</w:t>
      </w:r>
      <w:r>
        <w:rPr>
          <w:rFonts w:hint="eastAsia" w:ascii="仿宋" w:hAnsi="仿宋" w:eastAsia="仿宋" w:cs="仿宋"/>
          <w:sz w:val="32"/>
          <w:szCs w:val="32"/>
          <w:lang w:eastAsia="zh-CN"/>
        </w:rPr>
        <w:t>。项目资金使用率</w:t>
      </w:r>
      <w:r>
        <w:rPr>
          <w:rFonts w:hint="eastAsia" w:ascii="仿宋" w:hAnsi="仿宋" w:eastAsia="仿宋" w:cs="仿宋"/>
          <w:sz w:val="32"/>
          <w:szCs w:val="32"/>
          <w:highlight w:val="yellow"/>
          <w:lang w:val="en-US" w:eastAsia="zh-CN"/>
        </w:rPr>
        <w:t>54.17%</w:t>
      </w:r>
      <w:r>
        <w:rPr>
          <w:rFonts w:hint="eastAsia" w:ascii="仿宋" w:hAnsi="仿宋" w:eastAsia="仿宋" w:cs="仿宋"/>
          <w:sz w:val="32"/>
          <w:szCs w:val="32"/>
          <w:lang w:val="en-US" w:eastAsia="zh-CN"/>
        </w:rPr>
        <w:t>，偏差原因主要是部分项目尚未支付。</w:t>
      </w:r>
      <w:bookmarkStart w:id="29" w:name="_GoBack"/>
      <w:bookmarkEnd w:id="29"/>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加强项目动态监控管理，应定期对项目进度进行实时监控，通过定期监控，可以及时了解项目的实际进展情况，包括已完成的工作、未完成的工作以及潜在的延误或超支风险。并及时发现问题并采取相应措施，从而确保项目能够按计划顺利进行。</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本次评价结果作为下次编制预算依据。为预算编制提供更准确、全面的信息，帮助决策者更好地预测未来的收支情况。绩效评价结果为预算编制提供反馈和建议，帮助改进预算管理和提高资金使用效率。</w:t>
      </w:r>
    </w:p>
    <w:p>
      <w:pPr>
        <w:pStyle w:val="2"/>
        <w:bidi w:val="0"/>
        <w:rPr>
          <w:rFonts w:hint="eastAsia" w:ascii="仿宋" w:hAnsi="仿宋" w:eastAsia="仿宋" w:cs="仿宋"/>
          <w:b w:val="0"/>
          <w:kern w:val="2"/>
          <w:sz w:val="32"/>
          <w:szCs w:val="32"/>
          <w:lang w:val="en-US" w:eastAsia="zh-CN" w:bidi="ar-SA"/>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27000"/>
      <w:bookmarkStart w:id="16" w:name="_Toc75633771"/>
      <w:r>
        <w:rPr>
          <w:rFonts w:hint="eastAsia" w:ascii="仿宋" w:hAnsi="仿宋" w:eastAsia="仿宋" w:cs="仿宋"/>
          <w:b w:val="0"/>
          <w:bCs/>
        </w:rPr>
        <w:t>基本情况</w:t>
      </w:r>
      <w:bookmarkEnd w:id="15"/>
      <w:bookmarkEnd w:id="16"/>
      <w:bookmarkStart w:id="17" w:name="_Toc75633772"/>
      <w:bookmarkStart w:id="18" w:name="_Toc14165724"/>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bookmarkStart w:id="20" w:name="_Toc75633773"/>
      <w:bookmarkStart w:id="21" w:name="_Toc14165725"/>
      <w:bookmarkStart w:id="22" w:name="_Toc3398"/>
      <w:r>
        <w:rPr>
          <w:rFonts w:hint="eastAsia" w:ascii="仿宋" w:hAnsi="仿宋" w:eastAsia="仿宋" w:cs="仿宋"/>
          <w:sz w:val="32"/>
          <w:szCs w:val="32"/>
          <w:lang w:val="en-US" w:eastAsia="zh-CN"/>
        </w:rPr>
        <w:t>1.根据国务院残工委办公室关于印发《全国残疾人基本服务状况和需求信息数据动态更新工作实施方案的通知》（残工委办发〔2010〕7号）文件要求，开展残疾人基本服务状况和需求信息数据动态更新工作；</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eastAsia="zh-CN"/>
        </w:rPr>
      </w:pPr>
      <w:bookmarkStart w:id="23" w:name="_Toc14165726"/>
      <w:bookmarkStart w:id="24" w:name="_Toc75633774"/>
      <w:bookmarkStart w:id="25" w:name="_Toc3522"/>
      <w:r>
        <w:rPr>
          <w:rFonts w:hint="eastAsia" w:ascii="仿宋" w:hAnsi="仿宋" w:eastAsia="仿宋" w:cs="仿宋"/>
          <w:b w:val="0"/>
          <w:bCs/>
          <w:lang w:eastAsia="zh-CN"/>
        </w:rPr>
        <w:t>做好202</w:t>
      </w:r>
      <w:r>
        <w:rPr>
          <w:rFonts w:hint="eastAsia" w:ascii="仿宋" w:hAnsi="仿宋" w:eastAsia="仿宋" w:cs="仿宋"/>
          <w:b w:val="0"/>
          <w:bCs/>
          <w:lang w:val="en-US" w:eastAsia="zh-CN"/>
        </w:rPr>
        <w:t>3</w:t>
      </w:r>
      <w:r>
        <w:rPr>
          <w:rFonts w:hint="eastAsia" w:ascii="仿宋" w:hAnsi="仿宋" w:eastAsia="仿宋" w:cs="仿宋"/>
          <w:b w:val="0"/>
          <w:bCs/>
          <w:lang w:eastAsia="zh-CN"/>
        </w:rPr>
        <w:t>年残疾人基本服务状况与需求信息数据动态更新工作，进一步建立健全残疾人基础数据，更好地为残疾人开展各项服务。</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97.92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其他助残项目经费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97.92</w:t>
      </w:r>
      <w:r>
        <w:rPr>
          <w:rFonts w:hint="eastAsia" w:ascii="仿宋" w:hAnsi="仿宋" w:eastAsia="仿宋" w:cs="仿宋"/>
          <w:sz w:val="32"/>
          <w:szCs w:val="32"/>
        </w:rPr>
        <w:t>万元，实际支出为</w:t>
      </w:r>
      <w:r>
        <w:rPr>
          <w:rFonts w:hint="eastAsia" w:ascii="仿宋" w:hAnsi="仿宋" w:eastAsia="仿宋" w:cs="仿宋"/>
          <w:sz w:val="32"/>
          <w:szCs w:val="32"/>
          <w:lang w:eastAsia="zh-CN"/>
        </w:rPr>
        <w:t>53.04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54.17%</w:t>
      </w:r>
      <w:r>
        <w:rPr>
          <w:rFonts w:hint="eastAsia" w:ascii="仿宋" w:hAnsi="仿宋" w:eastAsia="仿宋" w:cs="仿宋"/>
          <w:sz w:val="32"/>
          <w:szCs w:val="32"/>
        </w:rPr>
        <w:t>。</w:t>
      </w: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3"/>
        <w:gridCol w:w="2954"/>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预算项目</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lang w:val="en-US"/>
              </w:rPr>
            </w:pPr>
            <w:r>
              <w:rPr>
                <w:rFonts w:hint="eastAsia" w:ascii="仿宋" w:hAnsi="仿宋" w:eastAsia="仿宋" w:cs="仿宋"/>
                <w:b/>
                <w:bCs/>
                <w:i w:val="0"/>
                <w:iCs w:val="0"/>
                <w:color w:val="000000"/>
                <w:kern w:val="0"/>
                <w:sz w:val="28"/>
                <w:szCs w:val="28"/>
                <w:highlight w:val="none"/>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03" w:type="dxa"/>
            <w:vMerge w:val="restart"/>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其他助残项目经费</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2"/>
                <w:sz w:val="22"/>
                <w:szCs w:val="22"/>
                <w:highlight w:val="none"/>
                <w:u w:val="none"/>
                <w:lang w:val="en-US" w:eastAsia="zh-CN" w:bidi="ar-SA"/>
              </w:rPr>
            </w:pPr>
            <w:r>
              <w:rPr>
                <w:rFonts w:hint="eastAsia" w:ascii="仿宋" w:hAnsi="仿宋" w:eastAsia="仿宋" w:cs="仿宋"/>
                <w:i w:val="0"/>
                <w:iCs w:val="0"/>
                <w:color w:val="000000"/>
                <w:kern w:val="2"/>
                <w:sz w:val="28"/>
                <w:szCs w:val="28"/>
                <w:highlight w:val="none"/>
                <w:u w:val="none"/>
                <w:lang w:val="en-US" w:eastAsia="zh-CN" w:bidi="ar-SA"/>
              </w:rPr>
              <w:t>办公费</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20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1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合 计</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53.04</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其他助残项目经费</w:t>
      </w:r>
      <w:r>
        <w:rPr>
          <w:rFonts w:hint="eastAsia" w:ascii="仿宋" w:hAnsi="仿宋" w:eastAsia="仿宋" w:cs="仿宋"/>
          <w:sz w:val="32"/>
          <w:szCs w:val="32"/>
          <w:lang w:val="en-US" w:eastAsia="zh-CN"/>
        </w:rPr>
        <w:t>”项目主要内容：残疾人两节慰问、残疾人意外保险费支出等。</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按照《蔡甸区财政局关于开展2024年区级财政支出绩效评价工作的通知》蔡财〔2024〕1号中关于开展财政资金绩效自评工作的要求，积极开展绩效自评工作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1.评价目的、对象、范围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评价目的：通过绩效评价全面了解、分析蔡甸区残疾人联合会其他助残项目经费项目资金使用、管理和项目实施情况及所取得的成效，进一步规范资金管理行为，提高资金使用效益，不断提高综合服务水平，保障服务工作建设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（2）评价对象：其他助残项目经费项目资金使用绩效。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（3）评价范围：其他助残项目经费项目的资金管理、使用情况及效果。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2.评价抽样情况、评价方法、时间安排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（1）抽样情况：项目单位提报项目资金支出金额为53.04元。抽查凭证附件主要包括事前审批单、发票、合同、招标文件、会议纪要等资料。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（2）评价方法。根据项目实际情况，本次评价方法主要包括比较法、因素分析法、公众评判法。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①比较法：将实施情况与绩效目标、历史情况、不同部门和地区同类支出情况进行比较。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②因素分析法：综合分析影响绩效目标实现、实施效果的内外部因素。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③公众评判法：通过专家评估、公众问卷及抽样调查等方式进行评判。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（3）时间安排。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①前期准备阶段。时间安排为2024年3月12日—2024年3月15日，主要是与委托单位沟通，明确评价目的、对象和范围，告知评价方法，获得单位的支持；收集项目政策文件、单位职责 文件、内部控制文件、预算及绩效申报、资金收支资料、绩效自评及完成情况支撑材料。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②设计绩效评价指标体系。时间安排为2024年3月16日，主要是学习项目政策要求，对收集的其他资料进行检查，根据项 目特点设计绩效评价指标体系、确定评价方法和评价标准，根据充分性、可靠性、相关性的要求，编制资料清单提交项目单位。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实施绩效评价。时间安排为2024年3月16日—2024年3月20日，主要是按资料清单收集评价资料，用文件检查、问卷调查、访谈、观察等方法，收集适当的实物资料、口头资料、书面资料和分析性资料；对评价资料进行复核，判断已收集的资料是否充分、可靠和相关，并形成评价结论；与项目单位进行沟通，对评价指标目标值与实际值的差异情况、产生原因与预期后果等进行具体分析，查找项目单位预算绩效管理存在的问题，分析问题产生的原因和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④撰写绩效评价报告。时间安排为2024年3月20日—2024年3月26日，主要是撰写绩效评价报告，提出评价建议，与项目单位进行充分沟通，考虑是否有必要对评价报告做进一步改进，出具正式评价报告。</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“其他助残项目经费”项目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预算执行率54.17%，预算执行率有待提高，较好完成年初绩效目标。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附：2023年度其他助残项目经费项目自评表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2023年度其他助残项目经费项目自评表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填报单位：武汉市蔡甸区残疾人联合会     填报日期：2024年3月16日</w:t>
      </w:r>
    </w:p>
    <w:tbl>
      <w:tblPr>
        <w:tblStyle w:val="10"/>
        <w:tblW w:w="5702" w:type="pct"/>
        <w:tblInd w:w="-3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692"/>
        <w:gridCol w:w="871"/>
        <w:gridCol w:w="1022"/>
        <w:gridCol w:w="943"/>
        <w:gridCol w:w="1259"/>
        <w:gridCol w:w="688"/>
        <w:gridCol w:w="762"/>
        <w:gridCol w:w="1118"/>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25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其他助残项目经费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项目实施单位</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预算执行情况（万元）</w:t>
            </w:r>
          </w:p>
        </w:tc>
        <w:tc>
          <w:tcPr>
            <w:tcW w:w="9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资金来源</w:t>
            </w:r>
          </w:p>
        </w:tc>
        <w:tc>
          <w:tcPr>
            <w:tcW w:w="1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预算数（A）</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执行数（B）</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9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一般预算内拨款</w:t>
            </w:r>
          </w:p>
        </w:tc>
        <w:tc>
          <w:tcPr>
            <w:tcW w:w="1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97.92 </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9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4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97.92 </w:t>
            </w:r>
          </w:p>
        </w:tc>
        <w:tc>
          <w:tcPr>
            <w:tcW w:w="9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53.04 </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年度绩效目标完成情况</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一级指标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三级指标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年初目标值</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实际完成值</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产出指标</w:t>
            </w:r>
          </w:p>
        </w:tc>
        <w:tc>
          <w:tcPr>
            <w:tcW w:w="44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项目资金使用率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残疾人基本服务状况和需求信息数据动态更新人</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13325人次</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13325人次</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开展残疾人志愿服务活动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　</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两节慰问残疾人完成率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购买残疾人意外伤害保险完成率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残联活动有效率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补贴对象合规率</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98" w:type="pct"/>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时效指标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项目完成时间</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12月前</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12月前</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成本指标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残疾人基本服务状况和需求信息数据动态更新人均费用</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15元/人</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15元/人</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效益指标</w:t>
            </w:r>
          </w:p>
        </w:tc>
        <w:tc>
          <w:tcPr>
            <w:tcW w:w="4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非法赴市、赴省、赴京上访事件</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可持续影响指标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残疾人群体保持稳定，提高社会认可度</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提升</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服务对象满意度指标</w:t>
            </w:r>
          </w:p>
        </w:tc>
        <w:tc>
          <w:tcPr>
            <w:tcW w:w="10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残联帮扶对象对项目的满意度</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672B9"/>
    <w:rsid w:val="00DB20F7"/>
    <w:rsid w:val="00FF4979"/>
    <w:rsid w:val="01057174"/>
    <w:rsid w:val="01D12314"/>
    <w:rsid w:val="02C848FD"/>
    <w:rsid w:val="02FB021D"/>
    <w:rsid w:val="04C946C0"/>
    <w:rsid w:val="05F640F9"/>
    <w:rsid w:val="06B644F6"/>
    <w:rsid w:val="070D0B30"/>
    <w:rsid w:val="08B919E5"/>
    <w:rsid w:val="09680BF5"/>
    <w:rsid w:val="0AA23CC5"/>
    <w:rsid w:val="0B071D3B"/>
    <w:rsid w:val="0C534BD4"/>
    <w:rsid w:val="0C655404"/>
    <w:rsid w:val="0D3A1F53"/>
    <w:rsid w:val="0E681446"/>
    <w:rsid w:val="0F41684C"/>
    <w:rsid w:val="0FFD0285"/>
    <w:rsid w:val="110023AD"/>
    <w:rsid w:val="119B45DC"/>
    <w:rsid w:val="11C97EA9"/>
    <w:rsid w:val="141C6AA3"/>
    <w:rsid w:val="146C5694"/>
    <w:rsid w:val="148C19C8"/>
    <w:rsid w:val="14C8078D"/>
    <w:rsid w:val="15121A08"/>
    <w:rsid w:val="16F874F3"/>
    <w:rsid w:val="18BB318B"/>
    <w:rsid w:val="190C4655"/>
    <w:rsid w:val="197113F3"/>
    <w:rsid w:val="19D52B36"/>
    <w:rsid w:val="1A0759CC"/>
    <w:rsid w:val="1A2C356C"/>
    <w:rsid w:val="1BB86563"/>
    <w:rsid w:val="1C7654F3"/>
    <w:rsid w:val="1CA218C3"/>
    <w:rsid w:val="1CE96785"/>
    <w:rsid w:val="1E592455"/>
    <w:rsid w:val="1F1D51D6"/>
    <w:rsid w:val="1FBD682C"/>
    <w:rsid w:val="20503FE2"/>
    <w:rsid w:val="20CC33B3"/>
    <w:rsid w:val="21384685"/>
    <w:rsid w:val="222B739A"/>
    <w:rsid w:val="22386CFF"/>
    <w:rsid w:val="228D39B9"/>
    <w:rsid w:val="22AB12BB"/>
    <w:rsid w:val="22BC4092"/>
    <w:rsid w:val="23F36750"/>
    <w:rsid w:val="24FC4195"/>
    <w:rsid w:val="2560558E"/>
    <w:rsid w:val="257C4BCC"/>
    <w:rsid w:val="25FE400E"/>
    <w:rsid w:val="265F25D3"/>
    <w:rsid w:val="27BE5BEF"/>
    <w:rsid w:val="281C4C87"/>
    <w:rsid w:val="288C2760"/>
    <w:rsid w:val="28B45DEB"/>
    <w:rsid w:val="294C6E3F"/>
    <w:rsid w:val="2A43616A"/>
    <w:rsid w:val="2AF515E8"/>
    <w:rsid w:val="2BC536CD"/>
    <w:rsid w:val="2C022E1A"/>
    <w:rsid w:val="2C0E2AD1"/>
    <w:rsid w:val="2D40315E"/>
    <w:rsid w:val="2D636E4D"/>
    <w:rsid w:val="2DEE4968"/>
    <w:rsid w:val="2FAD736C"/>
    <w:rsid w:val="30120F5C"/>
    <w:rsid w:val="30AA7370"/>
    <w:rsid w:val="31E85878"/>
    <w:rsid w:val="3219405C"/>
    <w:rsid w:val="324C7EAF"/>
    <w:rsid w:val="331904CF"/>
    <w:rsid w:val="33953AD8"/>
    <w:rsid w:val="33FB393B"/>
    <w:rsid w:val="351516AA"/>
    <w:rsid w:val="35BC17F0"/>
    <w:rsid w:val="368340BC"/>
    <w:rsid w:val="36C94D6E"/>
    <w:rsid w:val="370A4414"/>
    <w:rsid w:val="38691B7D"/>
    <w:rsid w:val="388F0AF6"/>
    <w:rsid w:val="38DE2FE6"/>
    <w:rsid w:val="399E04DC"/>
    <w:rsid w:val="39D41F37"/>
    <w:rsid w:val="3AFC4BC0"/>
    <w:rsid w:val="3CD153B4"/>
    <w:rsid w:val="3E234B49"/>
    <w:rsid w:val="3ECB6600"/>
    <w:rsid w:val="3F2C6E75"/>
    <w:rsid w:val="3FCC0881"/>
    <w:rsid w:val="3FD35411"/>
    <w:rsid w:val="3FE37A8D"/>
    <w:rsid w:val="40D45C40"/>
    <w:rsid w:val="412C5A7C"/>
    <w:rsid w:val="41913B31"/>
    <w:rsid w:val="427C033D"/>
    <w:rsid w:val="42C81E5B"/>
    <w:rsid w:val="42D65788"/>
    <w:rsid w:val="43AD0B79"/>
    <w:rsid w:val="444F5357"/>
    <w:rsid w:val="44916C4E"/>
    <w:rsid w:val="459040FF"/>
    <w:rsid w:val="477041E8"/>
    <w:rsid w:val="477137B3"/>
    <w:rsid w:val="47B736BD"/>
    <w:rsid w:val="48BB5339"/>
    <w:rsid w:val="4A0977B8"/>
    <w:rsid w:val="4A1470AD"/>
    <w:rsid w:val="4A6242BC"/>
    <w:rsid w:val="4B775167"/>
    <w:rsid w:val="4BC602FA"/>
    <w:rsid w:val="4C8B65CE"/>
    <w:rsid w:val="4CA02D6C"/>
    <w:rsid w:val="4CB61310"/>
    <w:rsid w:val="4D622825"/>
    <w:rsid w:val="4DAE5A6A"/>
    <w:rsid w:val="4F813D71"/>
    <w:rsid w:val="500F00E3"/>
    <w:rsid w:val="5105691F"/>
    <w:rsid w:val="51594625"/>
    <w:rsid w:val="51595CED"/>
    <w:rsid w:val="52E42E4C"/>
    <w:rsid w:val="54F40207"/>
    <w:rsid w:val="55982E86"/>
    <w:rsid w:val="562C2D76"/>
    <w:rsid w:val="576B32B2"/>
    <w:rsid w:val="57DA1F20"/>
    <w:rsid w:val="58003366"/>
    <w:rsid w:val="589917F1"/>
    <w:rsid w:val="58F43202"/>
    <w:rsid w:val="59F76F17"/>
    <w:rsid w:val="5AE451B8"/>
    <w:rsid w:val="5D7869AF"/>
    <w:rsid w:val="5DD60DF1"/>
    <w:rsid w:val="5E9A3A3E"/>
    <w:rsid w:val="5EC84A76"/>
    <w:rsid w:val="5F1D4FFB"/>
    <w:rsid w:val="5FA10F8B"/>
    <w:rsid w:val="5FCC092D"/>
    <w:rsid w:val="5FEA0B84"/>
    <w:rsid w:val="606F2E37"/>
    <w:rsid w:val="614E0C9F"/>
    <w:rsid w:val="61994EFA"/>
    <w:rsid w:val="637F557E"/>
    <w:rsid w:val="6388676C"/>
    <w:rsid w:val="639E0357"/>
    <w:rsid w:val="64C51278"/>
    <w:rsid w:val="65A771A3"/>
    <w:rsid w:val="65AC2438"/>
    <w:rsid w:val="6622352C"/>
    <w:rsid w:val="677419E9"/>
    <w:rsid w:val="67FB2B15"/>
    <w:rsid w:val="68666B58"/>
    <w:rsid w:val="68BC1DAF"/>
    <w:rsid w:val="694C2E11"/>
    <w:rsid w:val="69DF4B8A"/>
    <w:rsid w:val="6A1A3E14"/>
    <w:rsid w:val="6B0B56DA"/>
    <w:rsid w:val="6BDA4DB9"/>
    <w:rsid w:val="6C0F4613"/>
    <w:rsid w:val="6CD011EC"/>
    <w:rsid w:val="6DE90B5F"/>
    <w:rsid w:val="6F347726"/>
    <w:rsid w:val="6FC36CFC"/>
    <w:rsid w:val="70926DFA"/>
    <w:rsid w:val="70A24B63"/>
    <w:rsid w:val="718A4220"/>
    <w:rsid w:val="71B73ED1"/>
    <w:rsid w:val="720E0702"/>
    <w:rsid w:val="722F7ECD"/>
    <w:rsid w:val="72730565"/>
    <w:rsid w:val="737316EB"/>
    <w:rsid w:val="74341F76"/>
    <w:rsid w:val="74E53270"/>
    <w:rsid w:val="75B726B5"/>
    <w:rsid w:val="76994E49"/>
    <w:rsid w:val="76CA4E14"/>
    <w:rsid w:val="771245DB"/>
    <w:rsid w:val="77AF44D4"/>
    <w:rsid w:val="78971CB9"/>
    <w:rsid w:val="78F22302"/>
    <w:rsid w:val="7A602ED9"/>
    <w:rsid w:val="7A805F15"/>
    <w:rsid w:val="7AA94510"/>
    <w:rsid w:val="7B2C7E4B"/>
    <w:rsid w:val="7B564EC8"/>
    <w:rsid w:val="7B8A14E5"/>
    <w:rsid w:val="7BB83C85"/>
    <w:rsid w:val="7CE000A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autoRedefine/>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autoRedefine/>
    <w:qFormat/>
    <w:uiPriority w:val="0"/>
    <w:pPr>
      <w:ind w:left="420" w:leftChars="200"/>
    </w:pPr>
  </w:style>
  <w:style w:type="table" w:styleId="11">
    <w:name w:val="Table Grid"/>
    <w:basedOn w:val="10"/>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autoRedefine/>
    <w:qFormat/>
    <w:uiPriority w:val="0"/>
    <w:rPr>
      <w:b/>
    </w:rPr>
  </w:style>
  <w:style w:type="character" w:customStyle="1" w:styleId="14">
    <w:name w:val="标题 2 Char"/>
    <w:link w:val="3"/>
    <w:autoRedefine/>
    <w:qFormat/>
    <w:uiPriority w:val="0"/>
    <w:rPr>
      <w:rFonts w:ascii="Arial" w:hAnsi="Arial" w:eastAsia="黑体"/>
      <w:b/>
      <w:sz w:val="32"/>
    </w:rPr>
  </w:style>
  <w:style w:type="paragraph" w:customStyle="1" w:styleId="15">
    <w:name w:val="WPSOffice手动目录 1"/>
    <w:autoRedefine/>
    <w:qFormat/>
    <w:uiPriority w:val="0"/>
    <w:pPr>
      <w:ind w:leftChars="0"/>
    </w:pPr>
    <w:rPr>
      <w:rFonts w:ascii="Calibri" w:hAnsi="Calibri" w:eastAsia="宋体" w:cs="Calibri"/>
      <w:sz w:val="20"/>
      <w:szCs w:val="20"/>
    </w:rPr>
  </w:style>
  <w:style w:type="paragraph" w:customStyle="1" w:styleId="16">
    <w:name w:val="WPSOffice手动目录 2"/>
    <w:autoRedefine/>
    <w:qFormat/>
    <w:uiPriority w:val="0"/>
    <w:pPr>
      <w:ind w:leftChars="200"/>
    </w:pPr>
    <w:rPr>
      <w:rFonts w:ascii="Calibri" w:hAnsi="Calibri" w:eastAsia="宋体" w:cs="Calibri"/>
      <w:sz w:val="20"/>
      <w:szCs w:val="20"/>
    </w:rPr>
  </w:style>
  <w:style w:type="paragraph" w:customStyle="1" w:styleId="17">
    <w:name w:val="WPSOffice手动目录 3"/>
    <w:autoRedefine/>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2024-03-28T00:41:31Z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93F0D9EA72BA48F385BEFC08B52CF993</vt:lpwstr>
  </property>
</Properties>
</file>