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武汉市蔡甸区残疾人联合会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整体绩效自评结果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bidi w:val="0"/>
        <w:rPr>
          <w:rFonts w:hint="eastAsia" w:ascii="仿宋" w:hAnsi="仿宋" w:eastAsia="仿宋" w:cs="仿宋"/>
        </w:rPr>
      </w:pPr>
    </w:p>
    <w:p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 w:val="0"/>
          <w:bCs w:val="0"/>
          <w:kern w:val="32"/>
          <w:sz w:val="44"/>
          <w:szCs w:val="28"/>
          <w:lang w:bidi="he-IL"/>
        </w:rPr>
      </w:pPr>
    </w:p>
    <w:p>
      <w:pPr>
        <w:widowControl/>
        <w:spacing w:line="480" w:lineRule="auto"/>
        <w:ind w:right="-168" w:rightChars="-8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  <w:t>项目单位：武汉市蔡甸区残疾人联合会</w:t>
      </w:r>
    </w:p>
    <w:p>
      <w:pPr>
        <w:widowControl/>
        <w:spacing w:line="480" w:lineRule="auto"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  <w:t>主管部门：武汉市蔡甸区残疾人联合会</w:t>
      </w:r>
    </w:p>
    <w:p>
      <w:pPr>
        <w:widowControl/>
        <w:jc w:val="both"/>
        <w:rPr>
          <w:rFonts w:hint="eastAsia" w:ascii="仿宋" w:hAnsi="仿宋" w:eastAsia="仿宋" w:cs="仿宋"/>
          <w:b/>
          <w:bCs/>
          <w:kern w:val="32"/>
          <w:sz w:val="44"/>
          <w:szCs w:val="28"/>
          <w:lang w:bidi="he-IL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kern w:val="32"/>
          <w:sz w:val="44"/>
          <w:szCs w:val="28"/>
          <w:lang w:val="en-US" w:eastAsia="zh-CN" w:bidi="he-IL"/>
        </w:rPr>
      </w:pPr>
      <w:r>
        <w:rPr>
          <w:rFonts w:hint="eastAsia" w:ascii="仿宋" w:hAnsi="仿宋" w:eastAsia="仿宋" w:cs="仿宋"/>
          <w:b/>
          <w:bCs/>
          <w:kern w:val="32"/>
          <w:sz w:val="44"/>
          <w:szCs w:val="28"/>
          <w:lang w:val="en-US" w:eastAsia="zh-CN" w:bidi="he-IL"/>
        </w:rPr>
        <w:t>2024年3月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pStyle w:val="4"/>
        <w:rPr>
          <w:rFonts w:hint="eastAsia" w:ascii="仿宋" w:hAnsi="仿宋" w:eastAsia="仿宋" w:cs="仿宋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67605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kern w:val="2"/>
          <w:sz w:val="24"/>
          <w:szCs w:val="4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b/>
              <w:bCs/>
              <w:sz w:val="36"/>
              <w:szCs w:val="36"/>
            </w:rPr>
          </w:pP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36"/>
              <w:szCs w:val="36"/>
            </w:rPr>
            <w:t>录</w:t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instrText xml:space="preserve">TOC \o "1-3" \h \u </w:instrText>
          </w:r>
          <w:r>
            <w:rPr>
              <w:rFonts w:hint="eastAsia" w:ascii="仿宋" w:hAnsi="仿宋" w:eastAsia="仿宋" w:cs="仿宋"/>
              <w:b w:val="0"/>
              <w:bCs w:val="0"/>
              <w:sz w:val="36"/>
              <w:szCs w:val="36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_Toc21674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一、部门整体绩效目标完成情况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_Toc21674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_Toc16220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1.执行率情况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_Toc16220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_Toc13588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 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_Toc13588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_Toc11246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3. 未完成的绩效目标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_Toc11246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_Toc4877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二、绩效目标完成情况分析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_Toc4877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_Toc16281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1.预算执行情况分析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_Toc16281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_Toc1382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（1）部门整体支出情况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_Toc1382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_Toc15904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（2）三公经费支出情况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_Toc15904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_Toc28741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2"/>
              <w:szCs w:val="22"/>
              <w:lang w:val="en-US" w:eastAsia="zh-CN" w:bidi="ar-SA"/>
            </w:rPr>
            <w:t>（3）部门绩效目标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_Toc28741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_Toc5325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2"/>
              <w:szCs w:val="22"/>
            </w:rPr>
            <w:t>2.绩效目标完成情况分析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_Toc5325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_Toc18050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（1）产出指标完成情况分析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_Toc18050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_Toc8938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（2） 效益指标完成情况分析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_Toc8938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_Toc2760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（3） 满意度指标完成情况分析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_Toc2760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_Toc9948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三、存在的问题和原因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_Toc9948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7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_Toc14023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</w:rPr>
            <w:t>四、下一步拟改进措施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_Toc14023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_Toc32005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五、部门基本情况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_Toc32005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_Toc8447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（一）部门职能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_Toc8447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9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_Toc1763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（二）部门预算单位构成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_Toc1763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_Toc32241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2"/>
              <w:szCs w:val="22"/>
              <w:lang w:val="en-US" w:eastAsia="zh-CN"/>
            </w:rPr>
            <w:t>（三）部门人员构成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_Toc32241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_Toc1032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（四）年度工作重点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_Toc1032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  <w:rPr>
              <w:sz w:val="22"/>
              <w:szCs w:val="22"/>
            </w:rPr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_Toc16305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kern w:val="44"/>
              <w:sz w:val="22"/>
              <w:szCs w:val="22"/>
              <w:lang w:val="en-US" w:eastAsia="zh-CN" w:bidi="ar-SA"/>
            </w:rPr>
            <w:t>六、绩效评价工作开展情况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_Toc16305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spacing w:line="360" w:lineRule="auto"/>
          </w:pP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begin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instrText xml:space="preserve"> HYPERLINK \l _Toc13271 </w:instrText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separate"/>
          </w:r>
          <w:r>
            <w:rPr>
              <w:rFonts w:hint="eastAsia" w:ascii="仿宋" w:hAnsi="仿宋" w:eastAsia="仿宋" w:cs="仿宋"/>
              <w:sz w:val="22"/>
              <w:szCs w:val="22"/>
              <w:lang w:val="en-US" w:eastAsia="zh-CN"/>
            </w:rPr>
            <w:t>七、评价结果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_Toc13271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16</w:t>
          </w:r>
          <w:r>
            <w:rPr>
              <w:sz w:val="22"/>
              <w:szCs w:val="22"/>
            </w:rPr>
            <w:fldChar w:fldCharType="end"/>
          </w:r>
          <w:r>
            <w:rPr>
              <w:rFonts w:hint="eastAsia" w:ascii="仿宋" w:hAnsi="仿宋" w:eastAsia="仿宋" w:cs="仿宋"/>
              <w:bCs w:val="0"/>
              <w:sz w:val="22"/>
              <w:szCs w:val="40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 w:ascii="仿宋" w:hAnsi="仿宋" w:eastAsia="仿宋" w:cs="仿宋"/>
              <w:kern w:val="2"/>
              <w:sz w:val="24"/>
              <w:szCs w:val="40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bCs w:val="0"/>
              <w:szCs w:val="36"/>
            </w:rPr>
            <w:fldChar w:fldCharType="end"/>
          </w:r>
        </w:p>
      </w:sdtContent>
    </w:sdt>
    <w:p>
      <w:pPr>
        <w:jc w:val="both"/>
        <w:rPr>
          <w:rFonts w:hint="eastAsia" w:ascii="仿宋" w:hAnsi="仿宋" w:eastAsia="仿宋" w:cs="仿宋"/>
          <w:kern w:val="2"/>
          <w:sz w:val="21"/>
          <w:szCs w:val="32"/>
          <w:lang w:val="en-US" w:eastAsia="zh-CN" w:bidi="ar-SA"/>
        </w:rPr>
      </w:pPr>
    </w:p>
    <w:p>
      <w:pPr>
        <w:pStyle w:val="2"/>
        <w:bidi w:val="0"/>
        <w:rPr>
          <w:rFonts w:hint="eastAsia" w:ascii="仿宋" w:hAnsi="仿宋" w:eastAsia="仿宋" w:cs="仿宋"/>
        </w:rPr>
      </w:pPr>
      <w:bookmarkStart w:id="0" w:name="_Toc21674"/>
      <w:r>
        <w:rPr>
          <w:rFonts w:hint="eastAsia" w:ascii="仿宋" w:hAnsi="仿宋" w:eastAsia="仿宋" w:cs="仿宋"/>
        </w:rPr>
        <w:t>一、部门整体绩效目标完成情况</w:t>
      </w:r>
      <w:bookmarkEnd w:id="0"/>
    </w:p>
    <w:p>
      <w:pPr>
        <w:pStyle w:val="3"/>
        <w:bidi w:val="0"/>
        <w:rPr>
          <w:rFonts w:hint="eastAsia" w:ascii="仿宋" w:hAnsi="仿宋" w:eastAsia="仿宋" w:cs="仿宋"/>
          <w:b w:val="0"/>
          <w:bCs/>
        </w:rPr>
      </w:pPr>
      <w:bookmarkStart w:id="1" w:name="_Toc16220"/>
      <w:r>
        <w:rPr>
          <w:rFonts w:hint="eastAsia" w:ascii="仿宋" w:hAnsi="仿宋" w:eastAsia="仿宋" w:cs="仿宋"/>
          <w:b w:val="0"/>
          <w:bCs/>
        </w:rPr>
        <w:t>1.执行率情况</w:t>
      </w:r>
      <w:bookmarkEnd w:id="1"/>
    </w:p>
    <w:tbl>
      <w:tblPr>
        <w:tblStyle w:val="13"/>
        <w:tblW w:w="86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690"/>
        <w:gridCol w:w="1690"/>
        <w:gridCol w:w="1690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预算调整数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2,978.25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1,485.73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3,660.83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2,794.69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预算调整率较高的原因，主要是中央、省、市拨付用于残疾人事业资金。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年初预算数执行率偏低原因：残疾人无障碍家庭改造项目已完成，本年度因国库资金不足，故款项未能支付。</w:t>
      </w:r>
    </w:p>
    <w:p>
      <w:pPr>
        <w:pStyle w:val="3"/>
        <w:numPr>
          <w:ilvl w:val="0"/>
          <w:numId w:val="1"/>
        </w:numPr>
        <w:bidi w:val="0"/>
        <w:rPr>
          <w:rFonts w:hint="eastAsia" w:ascii="仿宋" w:hAnsi="仿宋" w:eastAsia="仿宋" w:cs="仿宋"/>
          <w:b w:val="0"/>
          <w:bCs/>
        </w:rPr>
      </w:pPr>
      <w:bookmarkStart w:id="2" w:name="_Toc13588"/>
      <w:r>
        <w:rPr>
          <w:rFonts w:hint="eastAsia" w:ascii="仿宋" w:hAnsi="仿宋" w:eastAsia="仿宋" w:cs="仿宋"/>
          <w:b w:val="0"/>
          <w:bCs/>
        </w:rPr>
        <w:t>完成的绩效目标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（1）基层残疾人文化活动经费方面：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项目资金使用率99.65%；开展残疾人文体活动4次；残疾人档案归档完成率100%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到期换证和办理新证及重新评定2000人次；残疾人文体活动举办达标率100%；残疾人信息更新覆盖率100%；资金拨付及时率100%，项目完成时间2023年12月31日；引导广大残疾人积极参与社会生活；残疾人政策持续有效；残联帮扶对象对项目的满意度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康复经费方面：项目资金使用率97.99%；残疾人康复救助补贴1400人次；有需求的残疾人辅具适配人数104人；残疾人补助补贴应补尽补100%；推荐残疾人上岗就业60人；残疾儿童康复救助家庭生活补助131人；补贴到位率100%；及时完成补贴下发任务；残疾人精准康复服务率95%；有需求的残疾儿童和持证残疾人辅具适配率97.24%；残联帮扶对象对项目的满意度90%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其他助残项目经费方面：残疾人基本服务状况和需求信息数据动态更新13325人次；开展残疾人志愿服务活动90%；两节慰问残疾人完成率100%；购买残疾人意外伤害保险完成率100%；残联活动有效率100%；补贴对象合规率100%；项目完成时间12月；残疾人基本服务状况和需求信息数据动态更新人均费用15元/人；未发生非法赴市、赴省、赴京上访事件；残疾人群体保持稳定，提高社会认可度；联帮扶对象对项目的满意度90%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（4）残疾人就业工作经费方面：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工资及社保发放完成率100%；福利费发放合规率100%；保障残疾人服务社正常运转；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工资发放；资金使用率97.23%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保障残疾人服务正常运转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员工满意度90%。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（5）残疾人服务中心运行管理经费方面：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项目资金使用率；办公用品等合规率100%；及时完成补贴下发任务；办公环境得到改善；项目经费有保障；保障机关正常运转；职工满意度.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（6）残疾人托底保障专项经费方面：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残疾人托养服务30人；一户（双）多残低保家庭补贴136人；残疾人驾照补贴7人；听力、言语残疾人补贴1230人；居家服务140人；购买残疾人意外伤害及补充医疗保险1.3万人；残疾人保险覆盖率100%；保险购买完成及时率100%；减轻补贴对象家庭经济负担；改善残疾人生活质量；被补贴对象满意度95%。</w:t>
      </w:r>
    </w:p>
    <w:p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 w:ascii="仿宋" w:hAnsi="仿宋" w:eastAsia="仿宋" w:cs="仿宋"/>
          <w:b w:val="0"/>
          <w:bCs/>
        </w:rPr>
      </w:pPr>
      <w:bookmarkStart w:id="3" w:name="_Toc11246"/>
      <w:r>
        <w:rPr>
          <w:rFonts w:hint="eastAsia" w:ascii="仿宋" w:hAnsi="仿宋" w:eastAsia="仿宋" w:cs="仿宋"/>
          <w:b w:val="0"/>
          <w:bCs/>
        </w:rPr>
        <w:t>未完成的绩效目标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预算执行率76.34%，预算数执行率偏低原因：残疾人无障碍家庭改造项目已完成，本年度因国库资金不足，故款项未能支付。</w:t>
      </w:r>
    </w:p>
    <w:p>
      <w:pPr>
        <w:pStyle w:val="2"/>
        <w:bidi w:val="0"/>
        <w:rPr>
          <w:rFonts w:hint="eastAsia" w:ascii="仿宋" w:hAnsi="仿宋" w:eastAsia="仿宋" w:cs="仿宋"/>
        </w:rPr>
      </w:pPr>
      <w:bookmarkStart w:id="4" w:name="_Toc4877"/>
      <w:r>
        <w:rPr>
          <w:rFonts w:hint="eastAsia" w:ascii="仿宋" w:hAnsi="仿宋" w:eastAsia="仿宋" w:cs="仿宋"/>
        </w:rPr>
        <w:t>二、绩效目标完成情况分析</w:t>
      </w:r>
      <w:bookmarkEnd w:id="4"/>
    </w:p>
    <w:p>
      <w:pPr>
        <w:pStyle w:val="3"/>
        <w:bidi w:val="0"/>
        <w:rPr>
          <w:rFonts w:hint="eastAsia" w:ascii="仿宋" w:hAnsi="仿宋" w:eastAsia="仿宋" w:cs="仿宋"/>
          <w:lang w:val="en-US" w:eastAsia="zh-CN"/>
        </w:rPr>
      </w:pPr>
      <w:bookmarkStart w:id="5" w:name="_Toc16281"/>
      <w:r>
        <w:rPr>
          <w:rFonts w:hint="eastAsia" w:ascii="仿宋" w:hAnsi="仿宋" w:eastAsia="仿宋" w:cs="仿宋"/>
          <w:b w:val="0"/>
          <w:bCs/>
        </w:rPr>
        <w:t>1.预算执行情况分析</w:t>
      </w:r>
      <w:bookmarkEnd w:id="5"/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6" w:name="_Toc1382"/>
      <w:r>
        <w:rPr>
          <w:rFonts w:hint="eastAsia" w:ascii="仿宋" w:hAnsi="仿宋" w:eastAsia="仿宋" w:cs="仿宋"/>
          <w:lang w:val="en-US" w:eastAsia="zh-CN"/>
        </w:rPr>
        <w:t>（1）部门整体支出情况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2023年度年初预算安排批复数为1,485.73万元，其中基本支出608.47万元，项目支出877.26万元。调整后预算3,660.83万元。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2023年度决算支出数2,794.69万元，基本支出682.14万元（其中，人员经费支出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634.85万元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，公用经费支出47.29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万元）、项目支出2,112.55万元，预算执行率为76.34%。详见下表：</w:t>
      </w:r>
    </w:p>
    <w:tbl>
      <w:tblPr>
        <w:tblStyle w:val="13"/>
        <w:tblW w:w="88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217"/>
        <w:gridCol w:w="1759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3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3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608.47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682.58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560.74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634.85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2,978.25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基层残疾人文化活动经费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564.35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残疾人服务中心运行管理经费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残疾人托底保障专项经费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629.71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其他助残项目经费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中央财政残疾人事业发展补助资金（残联）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2020年市级残疾人就业保障金（无障碍改造）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511.21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2023年村残疾人联络员下半年误工补贴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残疾人惠残综合管理系统及微信公众号维护服务经费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残疾人就业工作项目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残疾人事业发展补助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康复项目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灵活就业残疾人社保补贴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自主创业补贴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三等功和嘉奖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残疾人就业工作经费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1,485.73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3,660.83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2,794.69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年初预算数执行率偏低原因：残疾人无障碍家庭改造，项目已完成，由于本年度财政资金不足，故款项未能支付。</w:t>
      </w:r>
    </w:p>
    <w:p>
      <w:pPr>
        <w:pStyle w:val="4"/>
        <w:bidi w:val="0"/>
        <w:rPr>
          <w:rFonts w:hint="eastAsia" w:ascii="仿宋" w:hAnsi="仿宋" w:eastAsia="仿宋" w:cs="仿宋"/>
          <w:lang w:val="en-US" w:eastAsia="zh-CN"/>
        </w:rPr>
      </w:pPr>
      <w:bookmarkStart w:id="7" w:name="_Toc15904"/>
      <w:r>
        <w:rPr>
          <w:rFonts w:hint="eastAsia" w:ascii="仿宋" w:hAnsi="仿宋" w:eastAsia="仿宋" w:cs="仿宋"/>
          <w:lang w:val="en-US" w:eastAsia="zh-CN"/>
        </w:rPr>
        <w:t>（2）三公经费支出情况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2023年度年初预算4.05万元，决算支出1.7万元，执行率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41.98%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，其中公务用车运行维护费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1.7万元。</w:t>
      </w:r>
      <w:bookmarkStart w:id="22" w:name="_GoBack"/>
      <w:bookmarkEnd w:id="22"/>
    </w:p>
    <w:tbl>
      <w:tblPr>
        <w:tblStyle w:val="13"/>
        <w:tblW w:w="8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1762"/>
        <w:gridCol w:w="135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41.98%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kern w:val="2"/>
          <w:sz w:val="32"/>
          <w:szCs w:val="21"/>
          <w:lang w:val="en-US" w:eastAsia="zh-CN" w:bidi="ar-SA"/>
        </w:rPr>
      </w:pPr>
      <w:bookmarkStart w:id="8" w:name="_Toc28741"/>
      <w:r>
        <w:rPr>
          <w:rFonts w:hint="eastAsia" w:ascii="仿宋" w:hAnsi="仿宋" w:eastAsia="仿宋" w:cs="仿宋"/>
          <w:b/>
          <w:kern w:val="2"/>
          <w:sz w:val="32"/>
          <w:szCs w:val="21"/>
          <w:lang w:val="en-US" w:eastAsia="zh-CN" w:bidi="ar-SA"/>
        </w:rPr>
        <w:t>（3）部门绩效目标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年度目标：加强基层残疾人组织建设，开展各项残疾人活动，提升服务残疾人的能力和水平。 </w:t>
      </w:r>
    </w:p>
    <w:p>
      <w:pPr>
        <w:pStyle w:val="3"/>
        <w:bidi w:val="0"/>
        <w:rPr>
          <w:rFonts w:hint="eastAsia" w:ascii="仿宋" w:hAnsi="仿宋" w:eastAsia="仿宋" w:cs="仿宋"/>
          <w:b w:val="0"/>
          <w:bCs/>
        </w:rPr>
      </w:pPr>
      <w:bookmarkStart w:id="9" w:name="_Toc5325"/>
      <w:r>
        <w:rPr>
          <w:rFonts w:hint="eastAsia" w:ascii="仿宋" w:hAnsi="仿宋" w:eastAsia="仿宋" w:cs="仿宋"/>
          <w:b w:val="0"/>
          <w:bCs/>
        </w:rPr>
        <w:t>2.绩效目标完成情况分析</w:t>
      </w:r>
      <w:bookmarkEnd w:id="9"/>
    </w:p>
    <w:p>
      <w:pPr>
        <w:pStyle w:val="4"/>
        <w:bidi w:val="0"/>
        <w:rPr>
          <w:rFonts w:hint="eastAsia" w:ascii="仿宋" w:hAnsi="仿宋" w:eastAsia="仿宋" w:cs="仿宋"/>
        </w:rPr>
      </w:pPr>
      <w:bookmarkStart w:id="10" w:name="_Toc18050"/>
      <w:r>
        <w:rPr>
          <w:rFonts w:hint="eastAsia" w:ascii="仿宋" w:hAnsi="仿宋" w:eastAsia="仿宋" w:cs="仿宋"/>
        </w:rPr>
        <w:t>（1）产出指标完成情况分析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残疾人康复救助补贴人次：年初目标值1100 人次，实际完成1400人；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残疾儿童康复服务人数：年初目标值100人，实际完成174人；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残疾人农村实用技术培训人数：年初目标值140人，实际完成120人，偏差原因是本年度参加技术培训人数减少。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残疾人乘车持卡人数，年初目标值5000人，实际完成6681人。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开展残疾人志愿服务活动，年初目标值4次，实际完成5次。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补贴到位率，年初目标值100%，本年度残疾人补贴，按照相关政策补贴到位，实际完成100%；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③时效指标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项目完成及时率，年初目标值100%，项目于12月31日前完成。实际完成100%。</w:t>
      </w:r>
    </w:p>
    <w:p>
      <w:pPr>
        <w:pStyle w:val="4"/>
        <w:numPr>
          <w:ilvl w:val="0"/>
          <w:numId w:val="2"/>
        </w:numPr>
        <w:bidi w:val="0"/>
        <w:rPr>
          <w:rFonts w:hint="eastAsia" w:ascii="仿宋" w:hAnsi="仿宋" w:eastAsia="仿宋" w:cs="仿宋"/>
        </w:rPr>
      </w:pPr>
      <w:bookmarkStart w:id="11" w:name="_Toc8938"/>
      <w:r>
        <w:rPr>
          <w:rFonts w:hint="eastAsia" w:ascii="仿宋" w:hAnsi="仿宋" w:eastAsia="仿宋" w:cs="仿宋"/>
        </w:rPr>
        <w:t>效益指标完成情况分析</w:t>
      </w:r>
      <w:bookmarkEnd w:id="1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①社会效益指标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残疾人精准康复服务率，本项目实施后，残疾人精准康复服务率95%。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非法赴市、赴省、赴京上访事件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，本年度实施后，未发生上访事件。</w:t>
      </w:r>
    </w:p>
    <w:p>
      <w:pPr>
        <w:pStyle w:val="4"/>
        <w:numPr>
          <w:ilvl w:val="0"/>
          <w:numId w:val="2"/>
        </w:numPr>
        <w:bidi w:val="0"/>
        <w:rPr>
          <w:rFonts w:hint="eastAsia" w:ascii="仿宋" w:hAnsi="仿宋" w:eastAsia="仿宋" w:cs="仿宋"/>
        </w:rPr>
      </w:pPr>
      <w:bookmarkStart w:id="12" w:name="_Toc2760"/>
      <w:r>
        <w:rPr>
          <w:rFonts w:hint="eastAsia" w:ascii="仿宋" w:hAnsi="仿宋" w:eastAsia="仿宋" w:cs="仿宋"/>
        </w:rPr>
        <w:t>满意度指标完成情况分析</w:t>
      </w:r>
      <w:bookmarkEnd w:id="12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补贴对象满意度，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项目实施过程中，各级相关部门大力支持，残疾人及其家属积极参与，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残疾人满意度达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90%。</w:t>
      </w:r>
    </w:p>
    <w:p>
      <w:pPr>
        <w:pStyle w:val="2"/>
        <w:bidi w:val="0"/>
        <w:rPr>
          <w:rFonts w:hint="eastAsia" w:ascii="仿宋" w:hAnsi="仿宋" w:eastAsia="仿宋" w:cs="仿宋"/>
        </w:rPr>
      </w:pPr>
      <w:bookmarkStart w:id="13" w:name="_Toc9948"/>
      <w:r>
        <w:rPr>
          <w:rFonts w:hint="eastAsia" w:ascii="仿宋" w:hAnsi="仿宋" w:eastAsia="仿宋" w:cs="仿宋"/>
        </w:rPr>
        <w:t>三、存在的问题和原因</w:t>
      </w:r>
      <w:bookmarkEnd w:id="13"/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列举导致年度绩效目标未完成或发生偏离存在的问题和原因。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初预算编制有待提高。部分项目资金预算调整追加较大，如：残疾人就业工作经费年初预算60万元，调整后564.35万元；残疾人托底保障专项经费年初预算140万元，调整后629.71万元。主要原因是本年度中央、省下拨残疾人事业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编制有待提高。年初指标值设置不合理。“残疾人康复救助补贴人次”年初指标值为1100人次，实际完成值为1400人次，“残疾儿童康复服务人数”年初指标值100人，实际完成174人。设置的年初指标值偏小未结合上级下达的任务要求设置年初指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执行率有待提升。部分项目执行率比较低，如残疾人服务中心运行管理经费执行率68.64%，其他助残项目经费54.17%等，2020年市级残疾人就业保障金（无障碍改造）执行率0，主要是部分项目已完成，受本年度财政资金不足，未能支付。</w:t>
      </w:r>
    </w:p>
    <w:p>
      <w:pPr>
        <w:pStyle w:val="2"/>
        <w:bidi w:val="0"/>
        <w:rPr>
          <w:rFonts w:hint="eastAsia" w:ascii="仿宋" w:hAnsi="仿宋" w:eastAsia="仿宋" w:cs="仿宋"/>
        </w:rPr>
      </w:pPr>
      <w:bookmarkStart w:id="14" w:name="_Toc14023"/>
      <w:r>
        <w:rPr>
          <w:rFonts w:hint="eastAsia" w:ascii="仿宋" w:hAnsi="仿宋" w:eastAsia="仿宋" w:cs="仿宋"/>
        </w:rPr>
        <w:t>四、下一步拟改进措施</w:t>
      </w:r>
      <w:bookmarkEnd w:id="14"/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1.下一步拟改进措施，包括部门和单位整体绩效水平提高、部门整体绩效目标调整完善等相关内容。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提高预算编制准确性。预算单位要加强科学分析、准确预测既要充分反映本部门各项业务所需资金，又要考虑财力可能，准确把握部门工作重点，统筹安排，提高预算编制的准确性、可靠性。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科学合理编制预算，提高部门预算质量。根据自身特点设置</w:t>
      </w:r>
      <w:r>
        <w:rPr>
          <w:rFonts w:hint="eastAsia" w:ascii="仿宋" w:hAnsi="仿宋" w:eastAsia="仿宋" w:cs="仿宋"/>
          <w:sz w:val="32"/>
          <w:szCs w:val="32"/>
        </w:rPr>
        <w:t>目标指标、内容及指标值。以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</w:t>
      </w:r>
      <w:r>
        <w:rPr>
          <w:rFonts w:hint="eastAsia" w:ascii="仿宋" w:hAnsi="仿宋" w:eastAsia="仿宋" w:cs="仿宋"/>
          <w:sz w:val="32"/>
          <w:szCs w:val="32"/>
        </w:rPr>
        <w:t>年指标值为基础，结合申报当年项目情况合理设定指标值，指标值设置需具有挑战性和适当压力性，原则上，相同指标的指标值设置应当较上年完成情况有所提升。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2.拟与预算安排相结合情况。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（1）科学编制预算资金，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结合历年项目支出情况，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编制预算时多方位考虑测算依据，提高预算编制准确性。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（2）进一步优化和改善指标体系，更科学地制定绩效指标目标值，指标值设置需符合正常业绩水准，且具有适当挑战性和压力性。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eastAsia" w:ascii="仿宋" w:hAnsi="仿宋" w:eastAsia="仿宋" w:cs="仿宋"/>
          <w:lang w:val="en-US" w:eastAsia="zh-CN"/>
        </w:rPr>
      </w:pPr>
      <w:bookmarkStart w:id="15" w:name="_Toc32005"/>
      <w:r>
        <w:rPr>
          <w:rFonts w:hint="eastAsia" w:ascii="仿宋" w:hAnsi="仿宋" w:eastAsia="仿宋" w:cs="仿宋"/>
          <w:lang w:val="en-US" w:eastAsia="zh-CN"/>
        </w:rPr>
        <w:t>五、部门基本情况</w:t>
      </w:r>
      <w:bookmarkEnd w:id="15"/>
    </w:p>
    <w:p>
      <w:pPr>
        <w:pStyle w:val="3"/>
        <w:bidi w:val="0"/>
        <w:rPr>
          <w:rFonts w:hint="eastAsia" w:ascii="仿宋" w:hAnsi="仿宋" w:eastAsia="仿宋" w:cs="仿宋"/>
          <w:lang w:val="en-US" w:eastAsia="zh-CN"/>
        </w:rPr>
      </w:pPr>
      <w:bookmarkStart w:id="16" w:name="_Toc8447"/>
      <w:r>
        <w:rPr>
          <w:rFonts w:hint="eastAsia" w:ascii="仿宋" w:hAnsi="仿宋" w:eastAsia="仿宋" w:cs="仿宋"/>
          <w:lang w:val="en-US" w:eastAsia="zh-CN"/>
        </w:rPr>
        <w:t>（一）部门职能</w:t>
      </w:r>
      <w:bookmarkEnd w:id="16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1.贯彻执行党和国家有关残疾人工作的方针、政策和法律法规；协助政府研究、制定和实施有关残疾人事业的政策、发展规划和计划，对相关业务领域进行指导和管理。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2.听取残疾人意见，反映残疾人要求，维护残疾人合法权益，为残疾人服务。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3.团结、教育残疾人遵纪守法，履行应尽的义务，发扬乐观进取精神，自尊、自信、自强、自立，为社会主义现代化建设贡献力量。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4.开展组织实施残疾人康复、教育、劳动就业、扶贫、职业培训、文化、体育、科研、用 品用具供应、福利、社会服务、无障碍设施和残疾预防等工作，创造良好的环境和条件，扶助残疾人平等参与社会生活，推动残疾人社会保险工作。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5.弘扬人道主义，宣传残疾人事业，沟通政府、社会与残疾人之间的联系。动员社会理解、尊重、关心、帮助残疾人。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6.指导和管理全区各类残疾人社会团体组织和直属事业单位的工作。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7.承担区政府残疾人工作协调委员会的日常工作，做好综合、组织、协调工作。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8.承办上级交办的有关事项。</w:t>
      </w:r>
    </w:p>
    <w:p>
      <w:pPr>
        <w:pStyle w:val="3"/>
        <w:bidi w:val="0"/>
        <w:rPr>
          <w:rFonts w:hint="eastAsia" w:ascii="仿宋" w:hAnsi="仿宋" w:eastAsia="仿宋" w:cs="仿宋"/>
          <w:lang w:val="en-US" w:eastAsia="zh-CN"/>
        </w:rPr>
      </w:pPr>
      <w:bookmarkStart w:id="17" w:name="_Toc1763"/>
      <w:r>
        <w:rPr>
          <w:rFonts w:hint="eastAsia" w:ascii="仿宋" w:hAnsi="仿宋" w:eastAsia="仿宋" w:cs="仿宋"/>
          <w:lang w:val="en-US" w:eastAsia="zh-CN"/>
        </w:rPr>
        <w:t>（二）部门预算单位构成</w:t>
      </w:r>
      <w:bookmarkEnd w:id="17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蔡甸区残联由机关及下属2个二级单位组成，其中：行政单位1个、公益一类事业单位2个。</w:t>
      </w:r>
    </w:p>
    <w:p>
      <w:pPr>
        <w:pStyle w:val="3"/>
        <w:bidi w:val="0"/>
        <w:rPr>
          <w:rFonts w:hint="eastAsia" w:ascii="仿宋" w:hAnsi="仿宋" w:eastAsia="仿宋" w:cs="仿宋"/>
          <w:b/>
          <w:bCs w:val="0"/>
          <w:lang w:val="en-US" w:eastAsia="zh-CN"/>
        </w:rPr>
      </w:pPr>
      <w:bookmarkStart w:id="18" w:name="_Toc32241"/>
      <w:r>
        <w:rPr>
          <w:rFonts w:hint="eastAsia" w:ascii="仿宋" w:hAnsi="仿宋" w:eastAsia="仿宋" w:cs="仿宋"/>
          <w:b/>
          <w:bCs w:val="0"/>
          <w:lang w:val="en-US" w:eastAsia="zh-CN"/>
        </w:rPr>
        <w:t>（三）部门人员构成</w:t>
      </w:r>
      <w:bookmarkEnd w:id="18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截止2023年12月底，在职总编制人数17人，行政编制10人，事业编制7人，退休人员16人。</w:t>
      </w:r>
    </w:p>
    <w:p>
      <w:pPr>
        <w:pStyle w:val="3"/>
        <w:numPr>
          <w:ilvl w:val="0"/>
          <w:numId w:val="3"/>
        </w:numPr>
        <w:bidi w:val="0"/>
        <w:rPr>
          <w:rFonts w:hint="eastAsia" w:ascii="仿宋" w:hAnsi="仿宋" w:eastAsia="仿宋" w:cs="仿宋"/>
          <w:lang w:val="en-US" w:eastAsia="zh-CN"/>
        </w:rPr>
      </w:pPr>
      <w:bookmarkStart w:id="19" w:name="_Toc1032"/>
      <w:r>
        <w:rPr>
          <w:rFonts w:hint="eastAsia" w:ascii="仿宋" w:hAnsi="仿宋" w:eastAsia="仿宋" w:cs="仿宋"/>
          <w:lang w:val="en-US" w:eastAsia="zh-CN"/>
        </w:rPr>
        <w:t>年度工作重点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加强党和政府对残疾人工作的领导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right="0" w:rightChars="0" w:firstLine="42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2.推进残联改革，完善残疾人工作体制。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《蔡甸区残疾人事业发展“十四五”规划》（蔡残联〔2022〕4号），落实区残联改革任务。一是完成了区残联七届换届，选举产生新的领导班子。二是建立了专、兼、挂职领导干部联系街道制度，加强行业主管与属地的工作沟通协调。三是出台区残疾人专门协会经费管理办法，加强协会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3.发挥基层作用，保持残疾人群体稳定。</w:t>
      </w:r>
      <w:r>
        <w:rPr>
          <w:rStyle w:val="1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紧扣党的二十大</w:t>
      </w:r>
      <w:r>
        <w:rPr>
          <w:rStyle w:val="15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精神，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围绕主题教育，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机关党员干部在基层建立联系点，与龚家岭社区结对共建，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结合元宵、端午、中秋等传统节日，组织志愿者、残疾人代表，开展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“关心我的残疾人邻居”助残志愿服务活动5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；在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方兴社区、六神山村、张湾社区创建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3个“残疾人之家”，组织志愿者就近服务残疾人；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结合全国“助残日”“肢残人活动日”“残疾人文化周”等重要节点，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开展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协会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活动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和残疾人文体活动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</w:rPr>
        <w:t>场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eastAsia="zh-CN"/>
        </w:rPr>
        <w:t>，引导教育残疾人群众听党话、感党恩、跟党走，共同创造幸福美好生活；宣传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《残疾人保障法》《残疾人就业条例》《残疾人法律援助常识》《无障碍建设法》，开展普法活动5场；组织无障碍宣传督导活动3场；</w:t>
      </w:r>
      <w:r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强化意识形态建设，把党的主张转化为广大残疾人的自觉追求和实际行动，引导广大残疾人把实现人生梦想融入中国梦伟大实践，发扬自尊、自信、自强、自立精神，在参与社会生活中彰显人生价值。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全年共受理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市残联交办件1件、市长专线35件、中残联交办件1件、省巡视组转办件1件、行风热线1件，按时办结率100%，群众满意率98%以上。未发生非访、进京上访等事件。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（二）以市区目标为抓手，推进残疾人各项业务工作开展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1.大力推进残疾人精准康复服务和辅具适配。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落实残疾儿童康复救助制度，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为174名本区户籍的0-14岁儿童提供康复训练补贴，补贴金额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2426288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元；为129名0-6岁残疾儿童康复救助家庭提供生活补助，补助金额540000元；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使用资金392517元，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有需求的儿童辅具适配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104人，适配率100%；使用资金604259元，完成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成人辅具适配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661人，适配率97.24%；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87700元，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完成肢体残疾人社区康复61人，家庭康复服务74人，视觉障碍定向行动训练10人，共计145人。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开展康复、辅具知识及残疾预防等宣传活动6次；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低保家庭精神残疾人服药补贴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13996人次，金额2519400元。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left"/>
        <w:textAlignment w:val="auto"/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2.推进落实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残疾人创业就业扶持。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20名残疾人发放自主创业补贴20万元（其中2名省级）；发放企业超比例安置残疾人奖励4.2万元、企业安置岗位补贴0.3万元；帮助60名残疾人实现就业，为120名残疾人提供职业技能培训；发放60人共30万元农业生产补贴；积极组织我区残疾人参加全市残疾人职业技能竞赛，并在海报设计项目取得第一名的好成绩。帮助每一位有条件的残疾人实现就业创业梦想，千方百计让广大残疾人安居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Style w:val="22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落实残疾人精准扶贫任务。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扶贫救助政策，为60名残疾学生和特困残疾人家庭子女发放学费补助26.5万元；为136名一户（双）多残低保家庭发放护理补贴13.72万元；为189名残疾人发放灵活就业残疾人社保补贴60.26万元；为140名重度残疾人提供居家服务，费用共计109万元；为30名智力残疾人提供托养服务，费用共计81万元；为全区1.3万持证残疾人购买意外伤害及补充医疗保险，共计244.4万元；密切联系协调相关部门，及时核定丧失劳动能力的残疾人购买下一年度居民医疗保险。通过政策支持、制度保障等手段，加大残疾儿童康复救助、残疾儿童义务教育、重度残疾人照护服务、残疾人贫困家庭救助、智力残疾人和精神残疾人家庭支持工作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加大残疾人事业宣传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我区社会扶残助残活动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，宣传和推荐优秀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残疾人典型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，营造关注残疾人工作氛围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及时向市残联、区文明办、蔡甸新闻等媒体报送信息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60余篇次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（三）提升服务大局的能力和水平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1.完成“为民办实事”重点项目，落实残疾人家庭无障碍改造项目，完成251户改造施工任务；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2.完成区残联七届换届；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3.完成区残联机关搬迁，落实残疾人服务中心功能室合理利用，常态开展康复、就业、维权、文体等活动。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kern w:val="44"/>
          <w:sz w:val="44"/>
          <w:szCs w:val="21"/>
          <w:lang w:val="en-US" w:eastAsia="zh-CN" w:bidi="ar-SA"/>
        </w:rPr>
      </w:pPr>
      <w:bookmarkStart w:id="20" w:name="_Toc16305"/>
      <w:r>
        <w:rPr>
          <w:rFonts w:hint="eastAsia" w:ascii="仿宋" w:hAnsi="仿宋" w:eastAsia="仿宋" w:cs="仿宋"/>
          <w:b/>
          <w:kern w:val="44"/>
          <w:sz w:val="44"/>
          <w:szCs w:val="21"/>
          <w:lang w:val="en-US" w:eastAsia="zh-CN" w:bidi="ar-SA"/>
        </w:rPr>
        <w:t>六、绩效评价工作开展情况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按照《蔡甸区财政局关于开展2024年区级财政支出绩效评价工作的通知》蔡财〔2024〕1号中关于开展财政资金绩效自评工作的要求，积极开展绩效自评工作。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1.评价目的、对象、范围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1）评价目的：通过绩效评价全面了解、分析蔡甸区残疾人联合会部门整体支出资金使用、管理和项目实施情况及所取得的成效，进一步规范资金管理行为，提高资金使用效益，不断提高综合服务水平，保障服务工作建设的可持续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（2）评价对象：部门整体支出资金使用绩效。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（3）评价范围：部门整体支出的资金管理、使用情况及效果。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2.评价抽样情况、评价方法、时间安排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（1）抽样情况：项目单位提报项目资金支出金额为2,794.69万元。抽查凭证附件主要包括事前审批单、发票、合同、招标文件、会议纪要等资料。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（2）评价方法。根据项目实际情况，本次评价方法主要包括比较法、因素分析法、公众评判法。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①比较法：将实施情况与绩效目标、历史情况、不同部门和地区同类支出情况进行比较。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②因素分析法：综合分析影响绩效目标实现、实施效果的内外部因素。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③公众评判法：通过专家评估、公众问卷及抽样调查等方式进行评判。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（3）时间安排。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①前期准备阶段。时间安排为2024年3月12日—2024年3月15日，主要是与委托单位沟通，明确评价目的、对象和范围，告知评价方法，获得单位的支持；收集项目政策文件、单位职责 文件、内部控制文件、预算及绩效申报、资金收支资料、绩效自评及完成情况支撑材料。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②设计绩效评价指标体系。时间安排为2024年3月16日，主要是学习项目政策要求，对收集的其他资料进行检查，根据项 目特点设计绩效评价指标体系、确定评价方法和评价标准，根据充分性、可靠性、相关性的要求，编制资料清单提交项目单位。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③实施绩效评价。时间安排为2024年3月16日—2024年3月20日，主要是按资料清单收集评价资料，用文件检查、问卷调查、访谈、观察等方法，收集适当的实物资料、口头资料、书面资料和分析性资料；对评价资料进行复核，判断已收集的资料是否充分、可靠和相关，并形成评价结论；与项目单位进行沟通，对评价指标目标值与实际值的差异情况、产生原因与预期后果等进行具体分析，查找项目单位预算绩效管理存在的问题，分析问题产生的原因和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8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④撰写绩效评价报告。时间安排为2024年3月20日—2024年3月26日，主要是撰写绩效评价报告，提出评价建议，与项目单位进行充分沟通，考虑是否有必要对评价报告做进一步改进，出具正式评价报告。</w:t>
      </w:r>
    </w:p>
    <w:p>
      <w:pPr>
        <w:pStyle w:val="2"/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21" w:name="_Toc13271"/>
      <w:r>
        <w:rPr>
          <w:rFonts w:hint="eastAsia" w:ascii="仿宋" w:hAnsi="仿宋" w:eastAsia="仿宋" w:cs="仿宋"/>
          <w:lang w:val="en-US" w:eastAsia="zh-CN"/>
        </w:rPr>
        <w:t>七、评价结果</w:t>
      </w:r>
      <w:bookmarkEnd w:id="21"/>
    </w:p>
    <w:p>
      <w:pPr>
        <w:rPr>
          <w:rFonts w:hint="eastAsia" w:eastAsia="仿宋_GB2312"/>
          <w:lang w:eastAsia="zh-CN"/>
        </w:rPr>
      </w:pPr>
    </w:p>
    <w:p>
      <w:pPr>
        <w:pStyle w:val="4"/>
        <w:rPr>
          <w:rFonts w:hint="eastAsia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综合单位系列评审材料，结合现场访谈，我们认为，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区残联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20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年整体支出目标基本实现。但是，项目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仍然存在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执行率不高</w:t>
      </w:r>
      <w:r>
        <w:rPr>
          <w:rFonts w:hint="eastAsia" w:ascii="仿宋" w:hAnsi="仿宋" w:eastAsia="仿宋" w:cs="Times New Roman"/>
          <w:b w:val="0"/>
          <w:bCs/>
          <w:sz w:val="32"/>
          <w:szCs w:val="32"/>
        </w:rPr>
        <w:t>、项目完成及时性不足等需要进一步改进和完善的地方。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经评价，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残联整体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支出</w:t>
      </w:r>
      <w:r>
        <w:rPr>
          <w:rFonts w:hint="eastAsia" w:eastAsia="仿宋"/>
          <w:sz w:val="32"/>
          <w:szCs w:val="32"/>
        </w:rPr>
        <w:t>管理较为规范，财务管理制度较完善，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明确，</w:t>
      </w:r>
      <w:r>
        <w:rPr>
          <w:rFonts w:hint="eastAsia" w:ascii="仿宋" w:hAnsi="仿宋" w:eastAsia="仿宋" w:cs="仿宋"/>
          <w:sz w:val="32"/>
          <w:szCs w:val="32"/>
        </w:rPr>
        <w:t>过程管理实施有序，全区残疾人事业持续良好发展，部门整体预算投入、产出和效益取得良好成效。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附件：2023年度武汉市蔡甸区残疾人联合会部门整体绩效自评表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31"/>
        <w:gridCol w:w="854"/>
        <w:gridCol w:w="641"/>
        <w:gridCol w:w="821"/>
        <w:gridCol w:w="825"/>
        <w:gridCol w:w="823"/>
        <w:gridCol w:w="679"/>
        <w:gridCol w:w="681"/>
        <w:gridCol w:w="681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2023年度武汉市蔡甸区残疾人联合会部门整体绩效自评表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0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武汉市蔡甸区残疾人联合会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基本支出总额</w:t>
            </w:r>
          </w:p>
        </w:tc>
        <w:tc>
          <w:tcPr>
            <w:tcW w:w="18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682.14</w:t>
            </w:r>
          </w:p>
        </w:tc>
        <w:tc>
          <w:tcPr>
            <w:tcW w:w="16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项目支出总额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2,112.55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预算执行情况（万元）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预算数（A）</w:t>
            </w:r>
          </w:p>
        </w:tc>
        <w:tc>
          <w:tcPr>
            <w:tcW w:w="1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执行数（B）</w:t>
            </w:r>
          </w:p>
        </w:tc>
        <w:tc>
          <w:tcPr>
            <w:tcW w:w="12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部门整体支出总额</w:t>
            </w:r>
          </w:p>
        </w:tc>
        <w:tc>
          <w:tcPr>
            <w:tcW w:w="8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3,660.83</w:t>
            </w:r>
          </w:p>
        </w:tc>
        <w:tc>
          <w:tcPr>
            <w:tcW w:w="135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2,794.69</w:t>
            </w:r>
          </w:p>
        </w:tc>
        <w:tc>
          <w:tcPr>
            <w:tcW w:w="12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年度目标1：加强基层残疾人组织建设,开展各项残疾人活动，提升服务残疾人的能力和水平。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年度绩效目标完成情况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年初目标值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残疾人康复救助补贴人次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1100人次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残疾儿童康复服务人数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残疾人农村实用技术培训人数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140人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残疾人乘车持卡人数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5000人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6681人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开展残疾人志愿服务活动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补贴到位率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7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残疾人精准康复服务率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95.00%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非法赴市、赴省、赴京上访事件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补贴对象满意度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偏差大或目标未完成原因分析</w:t>
            </w:r>
          </w:p>
        </w:tc>
        <w:tc>
          <w:tcPr>
            <w:tcW w:w="6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编制有待提高。部分项目资金预算调整追加较大，如：残疾人就业工作经费年初预算60万元，调整后564.35万元；残疾人托底保障专项经费年初预算140万元，调整后629.71万元。主要原因是本年度中央、省下拨残疾人事业资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编制有待提高。年初指标值设置不合理。“残疾人康复救助补贴人次”年初指标值为1100人次，实际完成值为1400人次，“残疾儿童康复服务人数”年初指标值100人，实际完成174人。设置的年初指标值偏小未结合上级下达的任务要求设置年初指标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有待提升。部分项目执行率比较低，如残疾人服务中心运行管理经费执行率68.64%，其他助残项目经费54.17%等，2020年市级残疾人就业保障金（无障碍改造）执行率0，主要是部分项目已完成，受本年度财政资金不足，未能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改进措施及结果应用方案</w:t>
            </w:r>
          </w:p>
        </w:tc>
        <w:tc>
          <w:tcPr>
            <w:tcW w:w="68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提高预算编制准确性。预算单位要加强科学分析、准确预测既要充分反映本部门各项业务所需资金，又要考虑财力可能，准确把握部门工作重点，统筹安排，提高预算编制的准确性、可靠性。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合理编制预算，提高部门预算质量。根据自身特点设置目标指标、内容及指标值。以历年指标值为基础，结合申报当年项目情况合理设定指标值，指标值设置需具有挑战性和适当压力性，原则上，相同指标的指标值设置应当较上年完成情况有所提升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D21FA"/>
    <w:multiLevelType w:val="singleLevel"/>
    <w:tmpl w:val="9C0D21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D3DBD9"/>
    <w:multiLevelType w:val="singleLevel"/>
    <w:tmpl w:val="F4D3DBD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70C6C73"/>
    <w:multiLevelType w:val="singleLevel"/>
    <w:tmpl w:val="F70C6C7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BDDB333"/>
    <w:multiLevelType w:val="singleLevel"/>
    <w:tmpl w:val="FBDDB3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002483A"/>
    <w:rsid w:val="005E0AA6"/>
    <w:rsid w:val="00973FB8"/>
    <w:rsid w:val="014632E9"/>
    <w:rsid w:val="014D5BD9"/>
    <w:rsid w:val="01AE20DD"/>
    <w:rsid w:val="01B34E22"/>
    <w:rsid w:val="02597332"/>
    <w:rsid w:val="028F62F1"/>
    <w:rsid w:val="02E706B1"/>
    <w:rsid w:val="041F054D"/>
    <w:rsid w:val="050704DC"/>
    <w:rsid w:val="05184F9C"/>
    <w:rsid w:val="052D4EEB"/>
    <w:rsid w:val="05341DD6"/>
    <w:rsid w:val="053E2C54"/>
    <w:rsid w:val="05465FAD"/>
    <w:rsid w:val="05FE16DB"/>
    <w:rsid w:val="066F06E3"/>
    <w:rsid w:val="06A94277"/>
    <w:rsid w:val="07836BD4"/>
    <w:rsid w:val="07E31891"/>
    <w:rsid w:val="084F0A5C"/>
    <w:rsid w:val="08A07782"/>
    <w:rsid w:val="090A2F17"/>
    <w:rsid w:val="09102B5A"/>
    <w:rsid w:val="091E5277"/>
    <w:rsid w:val="09267391"/>
    <w:rsid w:val="0A3D6FF9"/>
    <w:rsid w:val="0A4F76B2"/>
    <w:rsid w:val="0A911A78"/>
    <w:rsid w:val="0AE80115"/>
    <w:rsid w:val="0BAB72B9"/>
    <w:rsid w:val="0BC714A9"/>
    <w:rsid w:val="0BED2AB8"/>
    <w:rsid w:val="0BFE6C9A"/>
    <w:rsid w:val="0C421E8C"/>
    <w:rsid w:val="0C9B5DE2"/>
    <w:rsid w:val="0CBC5489"/>
    <w:rsid w:val="0CDD0BB1"/>
    <w:rsid w:val="0D2A7DB1"/>
    <w:rsid w:val="0D3D37F2"/>
    <w:rsid w:val="0D5655B2"/>
    <w:rsid w:val="0D576FA9"/>
    <w:rsid w:val="0D892EDB"/>
    <w:rsid w:val="0DAB10A3"/>
    <w:rsid w:val="0E9B1118"/>
    <w:rsid w:val="0F360E40"/>
    <w:rsid w:val="0FC91CB4"/>
    <w:rsid w:val="0FDD0DF7"/>
    <w:rsid w:val="0FDF5034"/>
    <w:rsid w:val="109220A6"/>
    <w:rsid w:val="10BE5DB2"/>
    <w:rsid w:val="11AC53EA"/>
    <w:rsid w:val="11F728F2"/>
    <w:rsid w:val="120174E4"/>
    <w:rsid w:val="12037340"/>
    <w:rsid w:val="12424372"/>
    <w:rsid w:val="1272000B"/>
    <w:rsid w:val="127F665A"/>
    <w:rsid w:val="14AD5701"/>
    <w:rsid w:val="14FC381D"/>
    <w:rsid w:val="15302C7F"/>
    <w:rsid w:val="15532C0C"/>
    <w:rsid w:val="15652924"/>
    <w:rsid w:val="16386836"/>
    <w:rsid w:val="16B73C96"/>
    <w:rsid w:val="17FB49D5"/>
    <w:rsid w:val="183C74C7"/>
    <w:rsid w:val="18644328"/>
    <w:rsid w:val="1A50725A"/>
    <w:rsid w:val="1A78230D"/>
    <w:rsid w:val="1AB0025A"/>
    <w:rsid w:val="1B5508A0"/>
    <w:rsid w:val="1B59213E"/>
    <w:rsid w:val="1BD75223"/>
    <w:rsid w:val="1BFE752C"/>
    <w:rsid w:val="1C50547E"/>
    <w:rsid w:val="1CBB1199"/>
    <w:rsid w:val="1CBD494F"/>
    <w:rsid w:val="1D174D30"/>
    <w:rsid w:val="1D4B3D09"/>
    <w:rsid w:val="1D635C1D"/>
    <w:rsid w:val="1E002D45"/>
    <w:rsid w:val="1F2962CC"/>
    <w:rsid w:val="1FEB3581"/>
    <w:rsid w:val="206104AB"/>
    <w:rsid w:val="20C04A0E"/>
    <w:rsid w:val="20DD736E"/>
    <w:rsid w:val="20E92483"/>
    <w:rsid w:val="210212F7"/>
    <w:rsid w:val="210669FB"/>
    <w:rsid w:val="21260D15"/>
    <w:rsid w:val="214930E0"/>
    <w:rsid w:val="219D4E9D"/>
    <w:rsid w:val="21DE5173"/>
    <w:rsid w:val="22123047"/>
    <w:rsid w:val="22DE117B"/>
    <w:rsid w:val="22F64717"/>
    <w:rsid w:val="2309269C"/>
    <w:rsid w:val="230D5F39"/>
    <w:rsid w:val="23103B51"/>
    <w:rsid w:val="23416918"/>
    <w:rsid w:val="23843AD1"/>
    <w:rsid w:val="24681644"/>
    <w:rsid w:val="258B419C"/>
    <w:rsid w:val="26241E68"/>
    <w:rsid w:val="263712CE"/>
    <w:rsid w:val="263E3E19"/>
    <w:rsid w:val="26722306"/>
    <w:rsid w:val="270C5549"/>
    <w:rsid w:val="272E1AD7"/>
    <w:rsid w:val="27421CD9"/>
    <w:rsid w:val="27C76682"/>
    <w:rsid w:val="27F51EAF"/>
    <w:rsid w:val="28235FAE"/>
    <w:rsid w:val="28A27B96"/>
    <w:rsid w:val="28D948BF"/>
    <w:rsid w:val="29C235A5"/>
    <w:rsid w:val="2A462DFF"/>
    <w:rsid w:val="2A4D7312"/>
    <w:rsid w:val="2A5C73BA"/>
    <w:rsid w:val="2A7D06D5"/>
    <w:rsid w:val="2B260337"/>
    <w:rsid w:val="2B2D4A4E"/>
    <w:rsid w:val="2B471FB3"/>
    <w:rsid w:val="2B4B68BE"/>
    <w:rsid w:val="2B54022C"/>
    <w:rsid w:val="2B674A91"/>
    <w:rsid w:val="2B7B2CD7"/>
    <w:rsid w:val="2BD10D0C"/>
    <w:rsid w:val="2BD33847"/>
    <w:rsid w:val="2BD85F4A"/>
    <w:rsid w:val="2D507470"/>
    <w:rsid w:val="2D9E180D"/>
    <w:rsid w:val="2E5D564A"/>
    <w:rsid w:val="2E8E1CA7"/>
    <w:rsid w:val="2F25260C"/>
    <w:rsid w:val="2F5034FF"/>
    <w:rsid w:val="2F971030"/>
    <w:rsid w:val="301D1535"/>
    <w:rsid w:val="30297EDA"/>
    <w:rsid w:val="3071362F"/>
    <w:rsid w:val="310E5321"/>
    <w:rsid w:val="31321010"/>
    <w:rsid w:val="316136A3"/>
    <w:rsid w:val="317E24A7"/>
    <w:rsid w:val="32106B86"/>
    <w:rsid w:val="3264169D"/>
    <w:rsid w:val="32785148"/>
    <w:rsid w:val="32CB5278"/>
    <w:rsid w:val="32E14A9C"/>
    <w:rsid w:val="330118BA"/>
    <w:rsid w:val="33496306"/>
    <w:rsid w:val="33576B0C"/>
    <w:rsid w:val="337C2A16"/>
    <w:rsid w:val="33DE4224"/>
    <w:rsid w:val="33ED7470"/>
    <w:rsid w:val="34664885"/>
    <w:rsid w:val="35610116"/>
    <w:rsid w:val="35DD7439"/>
    <w:rsid w:val="35E555BF"/>
    <w:rsid w:val="367E6AA5"/>
    <w:rsid w:val="37363AAD"/>
    <w:rsid w:val="389B56ED"/>
    <w:rsid w:val="38B467AE"/>
    <w:rsid w:val="38E761EC"/>
    <w:rsid w:val="392751D2"/>
    <w:rsid w:val="394E7CFE"/>
    <w:rsid w:val="399B6884"/>
    <w:rsid w:val="3A257964"/>
    <w:rsid w:val="3AED580A"/>
    <w:rsid w:val="3B284C42"/>
    <w:rsid w:val="3B7B411B"/>
    <w:rsid w:val="3CD029E3"/>
    <w:rsid w:val="3CDB255C"/>
    <w:rsid w:val="3D32139B"/>
    <w:rsid w:val="3D3E0D74"/>
    <w:rsid w:val="3D7B3D3F"/>
    <w:rsid w:val="3E182E30"/>
    <w:rsid w:val="3E1978B4"/>
    <w:rsid w:val="3E573E64"/>
    <w:rsid w:val="3E622809"/>
    <w:rsid w:val="3E646581"/>
    <w:rsid w:val="3E693B97"/>
    <w:rsid w:val="3F125FDD"/>
    <w:rsid w:val="3F1955BD"/>
    <w:rsid w:val="3F4F1FFD"/>
    <w:rsid w:val="3F6C1B91"/>
    <w:rsid w:val="40267F92"/>
    <w:rsid w:val="4051567B"/>
    <w:rsid w:val="40783011"/>
    <w:rsid w:val="40B557B9"/>
    <w:rsid w:val="414C7ECC"/>
    <w:rsid w:val="4194717D"/>
    <w:rsid w:val="41AB4B00"/>
    <w:rsid w:val="429513FF"/>
    <w:rsid w:val="42BA70B7"/>
    <w:rsid w:val="43543068"/>
    <w:rsid w:val="4373683C"/>
    <w:rsid w:val="43A0005B"/>
    <w:rsid w:val="43CF0940"/>
    <w:rsid w:val="43E77A38"/>
    <w:rsid w:val="4436451B"/>
    <w:rsid w:val="444F0ED4"/>
    <w:rsid w:val="44746C5F"/>
    <w:rsid w:val="44A818BD"/>
    <w:rsid w:val="45156827"/>
    <w:rsid w:val="4520319B"/>
    <w:rsid w:val="45605CF4"/>
    <w:rsid w:val="45615A34"/>
    <w:rsid w:val="456F193E"/>
    <w:rsid w:val="458539AC"/>
    <w:rsid w:val="45953A8D"/>
    <w:rsid w:val="459B4030"/>
    <w:rsid w:val="45A02594"/>
    <w:rsid w:val="464C6278"/>
    <w:rsid w:val="47C5763D"/>
    <w:rsid w:val="47ED75E7"/>
    <w:rsid w:val="481A7EF6"/>
    <w:rsid w:val="48223734"/>
    <w:rsid w:val="4847665D"/>
    <w:rsid w:val="484E4529"/>
    <w:rsid w:val="485D29BF"/>
    <w:rsid w:val="486A0A26"/>
    <w:rsid w:val="486E697A"/>
    <w:rsid w:val="48723143"/>
    <w:rsid w:val="48DA5DBD"/>
    <w:rsid w:val="493C6A78"/>
    <w:rsid w:val="49940662"/>
    <w:rsid w:val="49A5461D"/>
    <w:rsid w:val="4ADA7ED9"/>
    <w:rsid w:val="4AE178D7"/>
    <w:rsid w:val="4AF71E6D"/>
    <w:rsid w:val="4B66503F"/>
    <w:rsid w:val="4B81001D"/>
    <w:rsid w:val="4BBF1D08"/>
    <w:rsid w:val="4CEE381A"/>
    <w:rsid w:val="4D090D09"/>
    <w:rsid w:val="4D4203D5"/>
    <w:rsid w:val="4D64597E"/>
    <w:rsid w:val="4DB14ACF"/>
    <w:rsid w:val="4DC312FE"/>
    <w:rsid w:val="4DEB6377"/>
    <w:rsid w:val="4E171112"/>
    <w:rsid w:val="4E6879C7"/>
    <w:rsid w:val="4E704ACE"/>
    <w:rsid w:val="4E720846"/>
    <w:rsid w:val="4F3504CA"/>
    <w:rsid w:val="4F3A1696"/>
    <w:rsid w:val="4F7F2D57"/>
    <w:rsid w:val="4F9F38BD"/>
    <w:rsid w:val="4FAB400F"/>
    <w:rsid w:val="4FBA57D5"/>
    <w:rsid w:val="50F47C38"/>
    <w:rsid w:val="510F6820"/>
    <w:rsid w:val="519228EA"/>
    <w:rsid w:val="51C71DD3"/>
    <w:rsid w:val="51EE16C5"/>
    <w:rsid w:val="521C11F4"/>
    <w:rsid w:val="524876DE"/>
    <w:rsid w:val="52A7285B"/>
    <w:rsid w:val="52EB2826"/>
    <w:rsid w:val="53127575"/>
    <w:rsid w:val="531B14AC"/>
    <w:rsid w:val="53591FD4"/>
    <w:rsid w:val="53885450"/>
    <w:rsid w:val="53C972E1"/>
    <w:rsid w:val="55A75279"/>
    <w:rsid w:val="55D336EB"/>
    <w:rsid w:val="55DD6642"/>
    <w:rsid w:val="561D553B"/>
    <w:rsid w:val="56510C3A"/>
    <w:rsid w:val="5666094A"/>
    <w:rsid w:val="569C0B3C"/>
    <w:rsid w:val="56D227CA"/>
    <w:rsid w:val="56FE711B"/>
    <w:rsid w:val="573F579C"/>
    <w:rsid w:val="576E68B1"/>
    <w:rsid w:val="58242BB1"/>
    <w:rsid w:val="58650145"/>
    <w:rsid w:val="58B83E02"/>
    <w:rsid w:val="58BC6144"/>
    <w:rsid w:val="58FE6055"/>
    <w:rsid w:val="595474C6"/>
    <w:rsid w:val="598558D1"/>
    <w:rsid w:val="5AAA7D47"/>
    <w:rsid w:val="5ABA15AB"/>
    <w:rsid w:val="5ABD1D13"/>
    <w:rsid w:val="5AE71369"/>
    <w:rsid w:val="5AF34ABD"/>
    <w:rsid w:val="5B767BC7"/>
    <w:rsid w:val="5B805A8B"/>
    <w:rsid w:val="5BF154A0"/>
    <w:rsid w:val="5C3006B0"/>
    <w:rsid w:val="5C86208C"/>
    <w:rsid w:val="5C9B540C"/>
    <w:rsid w:val="5CC9313D"/>
    <w:rsid w:val="5CFE2B9F"/>
    <w:rsid w:val="5D177188"/>
    <w:rsid w:val="5D1A3A22"/>
    <w:rsid w:val="5D6D0B56"/>
    <w:rsid w:val="5DB70023"/>
    <w:rsid w:val="5DB744C7"/>
    <w:rsid w:val="5DF64FF0"/>
    <w:rsid w:val="5E46770E"/>
    <w:rsid w:val="5E800D5D"/>
    <w:rsid w:val="5EA5019B"/>
    <w:rsid w:val="5EB56C59"/>
    <w:rsid w:val="5EC155FD"/>
    <w:rsid w:val="5ED45C3C"/>
    <w:rsid w:val="5F090D52"/>
    <w:rsid w:val="5F3A0F0C"/>
    <w:rsid w:val="5FA960DC"/>
    <w:rsid w:val="5FE33352"/>
    <w:rsid w:val="5FE84E0C"/>
    <w:rsid w:val="60F036ED"/>
    <w:rsid w:val="615F17FF"/>
    <w:rsid w:val="61691F7C"/>
    <w:rsid w:val="6183303E"/>
    <w:rsid w:val="625642AF"/>
    <w:rsid w:val="62943029"/>
    <w:rsid w:val="62E238BD"/>
    <w:rsid w:val="62FD1102"/>
    <w:rsid w:val="631657EC"/>
    <w:rsid w:val="632C5010"/>
    <w:rsid w:val="634B7B8C"/>
    <w:rsid w:val="63760481"/>
    <w:rsid w:val="63F507E1"/>
    <w:rsid w:val="640779B7"/>
    <w:rsid w:val="6416019A"/>
    <w:rsid w:val="64487C27"/>
    <w:rsid w:val="64992B79"/>
    <w:rsid w:val="64D94D23"/>
    <w:rsid w:val="64EC0EFA"/>
    <w:rsid w:val="65235ED9"/>
    <w:rsid w:val="65776EEE"/>
    <w:rsid w:val="657809E0"/>
    <w:rsid w:val="65AE3CD7"/>
    <w:rsid w:val="662326FA"/>
    <w:rsid w:val="66823C97"/>
    <w:rsid w:val="66983C89"/>
    <w:rsid w:val="66A870A3"/>
    <w:rsid w:val="672F09FB"/>
    <w:rsid w:val="675E4AC0"/>
    <w:rsid w:val="67DE3425"/>
    <w:rsid w:val="67F65BEC"/>
    <w:rsid w:val="68093B27"/>
    <w:rsid w:val="683638C0"/>
    <w:rsid w:val="684607BB"/>
    <w:rsid w:val="68715612"/>
    <w:rsid w:val="692E40F3"/>
    <w:rsid w:val="69950F01"/>
    <w:rsid w:val="69A50030"/>
    <w:rsid w:val="6A4B221F"/>
    <w:rsid w:val="6A7719BC"/>
    <w:rsid w:val="6A8E26FF"/>
    <w:rsid w:val="6A9E3406"/>
    <w:rsid w:val="6ABE6E95"/>
    <w:rsid w:val="6ADB7A47"/>
    <w:rsid w:val="6AE81BC8"/>
    <w:rsid w:val="6B9B0F84"/>
    <w:rsid w:val="6C4B3AC0"/>
    <w:rsid w:val="6C871509"/>
    <w:rsid w:val="6CA345F3"/>
    <w:rsid w:val="6D7535DF"/>
    <w:rsid w:val="6E4B6C92"/>
    <w:rsid w:val="6E9B14A8"/>
    <w:rsid w:val="6EC0256B"/>
    <w:rsid w:val="6ED8604B"/>
    <w:rsid w:val="6EE13152"/>
    <w:rsid w:val="6EF56BFD"/>
    <w:rsid w:val="6F7B1AEF"/>
    <w:rsid w:val="6F863650"/>
    <w:rsid w:val="6F937D76"/>
    <w:rsid w:val="6F9B1553"/>
    <w:rsid w:val="705F07D2"/>
    <w:rsid w:val="708E730A"/>
    <w:rsid w:val="70E3686F"/>
    <w:rsid w:val="71177789"/>
    <w:rsid w:val="7136737D"/>
    <w:rsid w:val="71CA0BB8"/>
    <w:rsid w:val="722B70F5"/>
    <w:rsid w:val="725903E4"/>
    <w:rsid w:val="72C67AAD"/>
    <w:rsid w:val="72DF3E4C"/>
    <w:rsid w:val="73927111"/>
    <w:rsid w:val="739B4217"/>
    <w:rsid w:val="73A6496A"/>
    <w:rsid w:val="746412B4"/>
    <w:rsid w:val="749D166F"/>
    <w:rsid w:val="74AE7F7A"/>
    <w:rsid w:val="74F13428"/>
    <w:rsid w:val="74F63F88"/>
    <w:rsid w:val="755C79D6"/>
    <w:rsid w:val="76200A04"/>
    <w:rsid w:val="76882FE4"/>
    <w:rsid w:val="76DA32BA"/>
    <w:rsid w:val="772D5D99"/>
    <w:rsid w:val="77844FC2"/>
    <w:rsid w:val="78322C70"/>
    <w:rsid w:val="78600961"/>
    <w:rsid w:val="7867519E"/>
    <w:rsid w:val="787B4617"/>
    <w:rsid w:val="787E1911"/>
    <w:rsid w:val="78E71CAD"/>
    <w:rsid w:val="78F71F52"/>
    <w:rsid w:val="7A2E4EAA"/>
    <w:rsid w:val="7A834FD6"/>
    <w:rsid w:val="7AE00F1A"/>
    <w:rsid w:val="7B036C68"/>
    <w:rsid w:val="7B922A45"/>
    <w:rsid w:val="7C507B69"/>
    <w:rsid w:val="7C7970C0"/>
    <w:rsid w:val="7C8810B1"/>
    <w:rsid w:val="7CBE4D47"/>
    <w:rsid w:val="7CE32934"/>
    <w:rsid w:val="7CEB5D69"/>
    <w:rsid w:val="7CF61B4A"/>
    <w:rsid w:val="7D1607D1"/>
    <w:rsid w:val="7D2E7F9F"/>
    <w:rsid w:val="7D6C607B"/>
    <w:rsid w:val="7D7341E9"/>
    <w:rsid w:val="7D87580C"/>
    <w:rsid w:val="7F201A75"/>
    <w:rsid w:val="7F3041D0"/>
    <w:rsid w:val="7F9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styleId="6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autoRedefine/>
    <w:qFormat/>
    <w:uiPriority w:val="0"/>
    <w:pPr>
      <w:ind w:left="840" w:leftChars="4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autoRedefine/>
    <w:qFormat/>
    <w:uiPriority w:val="0"/>
    <w:rPr>
      <w:b/>
    </w:rPr>
  </w:style>
  <w:style w:type="paragraph" w:customStyle="1" w:styleId="16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2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2022-03-15T01:11:00Z</dcterms:created>
  <dc:creator>Administrator</dc:creator>
  <cp:lastModifiedBy>WPS_1655031587</cp:lastModifiedBy>
  <dcterms:modified xsi:type="dcterms:W3CDTF">2024-03-28T01:05:44Z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0CF2745EC8B9452CA6EBBD0C43694785</vt:lpwstr>
  </property>
</Properties>
</file>