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B1B4">
      <w:pPr>
        <w:jc w:val="center"/>
        <w:rPr>
          <w:rFonts w:hint="eastAsia" w:ascii="黑体" w:eastAsia="黑体"/>
          <w:b w:val="0"/>
          <w:sz w:val="44"/>
          <w:szCs w:val="44"/>
          <w:lang w:eastAsia="zh-CN"/>
        </w:rPr>
      </w:pPr>
      <w:r>
        <w:rPr>
          <w:rFonts w:hint="eastAsia" w:ascii="黑体" w:eastAsia="黑体"/>
          <w:b w:val="0"/>
          <w:sz w:val="44"/>
          <w:szCs w:val="44"/>
          <w:lang w:val="en-US" w:eastAsia="zh-CN"/>
        </w:rPr>
        <w:t>蔡甸区残联2025年</w:t>
      </w:r>
      <w:r>
        <w:rPr>
          <w:rFonts w:hint="eastAsia" w:ascii="黑体" w:eastAsia="黑体"/>
          <w:b w:val="0"/>
          <w:sz w:val="44"/>
          <w:szCs w:val="44"/>
        </w:rPr>
        <w:t>项目绩效目标</w:t>
      </w:r>
      <w:r>
        <w:rPr>
          <w:rFonts w:hint="eastAsia" w:ascii="黑体" w:eastAsia="黑体"/>
          <w:b w:val="0"/>
          <w:sz w:val="44"/>
          <w:szCs w:val="44"/>
          <w:lang w:eastAsia="zh-CN"/>
        </w:rPr>
        <w:t>表</w:t>
      </w:r>
    </w:p>
    <w:p w14:paraId="39664FD9">
      <w:pPr>
        <w:jc w:val="right"/>
        <w:rPr>
          <w:rFonts w:hint="default" w:eastAsia="宋体"/>
          <w:lang w:val="en-US" w:eastAsia="zh-CN"/>
        </w:rPr>
      </w:pPr>
      <w:r>
        <w:rPr>
          <w:rFonts w:hint="eastAsia" w:ascii="仿宋_GB2312" w:hAnsi="仿宋_GB2312" w:eastAsia="仿宋_GB2312" w:cs="仿宋_GB2312"/>
          <w:lang w:val="en-US" w:eastAsia="zh-CN"/>
        </w:rPr>
        <w:t>单位：万元</w:t>
      </w:r>
    </w:p>
    <w:tbl>
      <w:tblPr>
        <w:tblStyle w:val="3"/>
        <w:tblpPr w:leftFromText="180" w:rightFromText="180" w:vertAnchor="text" w:horzAnchor="page" w:tblpX="1766" w:tblpY="8"/>
        <w:tblOverlap w:val="never"/>
        <w:tblW w:w="88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14:paraId="3376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41E000">
            <w:pPr>
              <w:widowControl/>
              <w:snapToGrid w:val="0"/>
              <w:jc w:val="center"/>
              <w:rPr>
                <w:rFonts w:ascii="仿宋_GB2312" w:hAnsi="Arial" w:eastAsia="仿宋_GB2312" w:cs="Arial"/>
                <w:color w:val="000000"/>
                <w:kern w:val="0"/>
                <w:sz w:val="24"/>
                <w:szCs w:val="24"/>
              </w:rPr>
            </w:pPr>
            <w:bookmarkStart w:id="0" w:name="_GoBack"/>
            <w:bookmarkEnd w:id="0"/>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454CEC">
            <w:pPr>
              <w:widowControl/>
              <w:textAlignment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其他助残项目经费</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5373D1">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09B1E0">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42011424053T000000106</w:t>
            </w:r>
          </w:p>
        </w:tc>
      </w:tr>
      <w:tr w14:paraId="50155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92BD2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5DB34E">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蔡甸区人民政府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96E4A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A22B2E">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蔡甸区残疾人联合会　</w:t>
            </w:r>
          </w:p>
        </w:tc>
      </w:tr>
      <w:tr w14:paraId="7DC13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EEE8C1">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CF2ECF">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许金林</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00E983">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306BA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84902070</w:t>
            </w:r>
            <w:r>
              <w:rPr>
                <w:rFonts w:hint="eastAsia" w:ascii="仿宋_GB2312" w:hAnsi="Arial" w:eastAsia="仿宋_GB2312" w:cs="Arial"/>
                <w:color w:val="000000"/>
                <w:kern w:val="0"/>
                <w:sz w:val="24"/>
                <w:szCs w:val="24"/>
              </w:rPr>
              <w:t>　</w:t>
            </w:r>
          </w:p>
        </w:tc>
      </w:tr>
      <w:tr w14:paraId="3C2A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644DE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C5FF8E">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持续性项目</w:t>
            </w:r>
          </w:p>
        </w:tc>
      </w:tr>
      <w:tr w14:paraId="0F21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838C1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93B3EA">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日常运转类</w:t>
            </w:r>
          </w:p>
        </w:tc>
      </w:tr>
      <w:tr w14:paraId="1E9F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BF270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EFF912">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AC2BC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26167D">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14:paraId="6DB2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D4786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D16BF5">
            <w:pPr>
              <w:widowControl/>
              <w:tabs>
                <w:tab w:val="left" w:pos="573"/>
              </w:tabs>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区政府办民办实事之一、临时性文件（每年发）、《关于对安置残疾人就业用人单位给予超比例安排残疾人就业奖励和对福利企业为残疾人缴纳社会保险费给予补贴的通知》（武民政【2015】45号）、武财社[2014]745号</w:t>
            </w:r>
          </w:p>
        </w:tc>
      </w:tr>
      <w:tr w14:paraId="7AA0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2911D6">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EF98B9">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《关于在全市开展为持证残疾人购买团体意外伤害及补充医疗保险工作的通知》  保费标准：各区（功能区）残联按照不低于150元/人/年的标准为残疾人购买团体意外伤害及补充医疗保险。区政府办民办实事之一、临时性文件（每年发）、《关于对安置残疾人就业用人单位给予超比例安排残疾人就业奖励和对福利企业为残疾人缴纳社会保险费给予补贴的通知》（武民政【2015】45号）、武财社[2014]745号</w:t>
            </w:r>
          </w:p>
        </w:tc>
      </w:tr>
      <w:tr w14:paraId="2673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59FF2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FE7CAE">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269</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4E4CF7">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A3401F">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269</w:t>
            </w:r>
          </w:p>
        </w:tc>
      </w:tr>
      <w:tr w14:paraId="2964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BC25C9">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B63DFD">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与202</w:t>
            </w:r>
            <w:r>
              <w:rPr>
                <w:rFonts w:hint="eastAsia" w:ascii="仿宋_GB2312" w:hAnsi="Arial" w:eastAsia="仿宋_GB2312" w:cs="Arial"/>
                <w:color w:val="000000"/>
                <w:kern w:val="0"/>
                <w:sz w:val="24"/>
                <w:szCs w:val="24"/>
                <w:lang w:val="en-US" w:eastAsia="zh-CN"/>
              </w:rPr>
              <w:t>3</w:t>
            </w:r>
            <w:r>
              <w:rPr>
                <w:rFonts w:hint="eastAsia" w:ascii="仿宋_GB2312" w:hAnsi="Arial" w:eastAsia="仿宋_GB2312" w:cs="Arial"/>
                <w:color w:val="000000"/>
                <w:kern w:val="0"/>
                <w:sz w:val="24"/>
                <w:szCs w:val="24"/>
              </w:rPr>
              <w:t>年、202</w:t>
            </w:r>
            <w:r>
              <w:rPr>
                <w:rFonts w:hint="eastAsia" w:ascii="仿宋_GB2312" w:hAnsi="Arial" w:eastAsia="仿宋_GB2312" w:cs="Arial"/>
                <w:color w:val="000000"/>
                <w:kern w:val="0"/>
                <w:sz w:val="24"/>
                <w:szCs w:val="24"/>
                <w:lang w:val="en-US" w:eastAsia="zh-CN"/>
              </w:rPr>
              <w:t>4</w:t>
            </w:r>
            <w:r>
              <w:rPr>
                <w:rFonts w:hint="eastAsia" w:ascii="仿宋_GB2312" w:hAnsi="Arial" w:eastAsia="仿宋_GB2312" w:cs="Arial"/>
                <w:color w:val="000000"/>
                <w:kern w:val="0"/>
                <w:sz w:val="24"/>
                <w:szCs w:val="24"/>
              </w:rPr>
              <w:t>年</w:t>
            </w:r>
            <w:r>
              <w:rPr>
                <w:rFonts w:hint="eastAsia" w:ascii="仿宋_GB2312" w:hAnsi="Arial" w:eastAsia="仿宋_GB2312" w:cs="Arial"/>
                <w:color w:val="000000"/>
                <w:kern w:val="0"/>
                <w:sz w:val="24"/>
                <w:szCs w:val="24"/>
                <w:lang w:eastAsia="zh-CN"/>
              </w:rPr>
              <w:t>增加</w:t>
            </w:r>
            <w:r>
              <w:rPr>
                <w:rFonts w:hint="eastAsia" w:ascii="仿宋_GB2312" w:hAnsi="Arial" w:eastAsia="仿宋_GB2312" w:cs="Arial"/>
                <w:color w:val="000000"/>
                <w:kern w:val="0"/>
                <w:sz w:val="24"/>
                <w:szCs w:val="24"/>
                <w:lang w:val="en-US" w:eastAsia="zh-CN"/>
              </w:rPr>
              <w:t>219万元</w:t>
            </w:r>
          </w:p>
        </w:tc>
      </w:tr>
      <w:tr w14:paraId="6ADD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8E9F6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C4EE61">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6A0F55">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14:paraId="7C15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3F60305A">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96065A">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A8EEF6">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269</w:t>
            </w:r>
          </w:p>
        </w:tc>
      </w:tr>
      <w:tr w14:paraId="16DB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55F64F0D">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B86564">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914AAF">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269</w:t>
            </w:r>
          </w:p>
        </w:tc>
      </w:tr>
      <w:tr w14:paraId="30D9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20BE0208">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CB1A27">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C98E65">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3835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084AB4AC">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92EA9A">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8065B8">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0FB2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07FD5998">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0066FC">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DBCE62">
            <w:pPr>
              <w:widowControl/>
              <w:snapToGrid w:val="0"/>
              <w:jc w:val="right"/>
              <w:rPr>
                <w:rFonts w:ascii="仿宋_GB2312" w:hAnsi="Arial" w:eastAsia="仿宋_GB2312" w:cs="Arial"/>
                <w:color w:val="000000"/>
                <w:kern w:val="0"/>
                <w:sz w:val="24"/>
                <w:szCs w:val="24"/>
              </w:rPr>
            </w:pPr>
          </w:p>
        </w:tc>
      </w:tr>
      <w:tr w14:paraId="5A9B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4389616B">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E648B1">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AEF404">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14:paraId="438A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14:paraId="4D5A6AE1">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D4D26E">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BA3EEB">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14:paraId="4086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B9336F">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14:paraId="1F29A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7AC5ED">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57C2A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FC7A4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51233E">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77449D">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3C0CB7">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14:paraId="3057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0A3F7262">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动态更新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top"/>
          </w:tcPr>
          <w:p w14:paraId="5E3AA90F">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动态更新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2AF1E9">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30299-其他商品和服务支出</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EC9815">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lang w:val="en-US" w:eastAsia="zh-CN"/>
              </w:rPr>
              <w:t>23</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1B6972">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2"/>
                <w:szCs w:val="22"/>
              </w:rPr>
              <w:t>国务院残工委办公室关于印发《全国持证残疾人基本状况调查实施方案》的通知（残工委办发〔2021〕1 号）</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top"/>
          </w:tcPr>
          <w:p w14:paraId="4A5C9023">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动态更新</w:t>
            </w:r>
          </w:p>
        </w:tc>
      </w:tr>
      <w:tr w14:paraId="6023B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1BA68ABB">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信访维稳经费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top"/>
          </w:tcPr>
          <w:p w14:paraId="151C227A">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信访维稳经费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AEB1EF">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30299-其他商品和服务支出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A1307D">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041D17">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2"/>
                <w:szCs w:val="22"/>
              </w:rPr>
              <w:t>武财社[2014]745号</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top"/>
          </w:tcPr>
          <w:p w14:paraId="1A74D9C3">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信访维稳经费</w:t>
            </w:r>
          </w:p>
        </w:tc>
      </w:tr>
      <w:tr w14:paraId="3190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E1CF67">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残疾人志愿服务活动经费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1EEB68">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残疾人志愿服务活动经费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B37E18">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30299-其他商品和服务支出</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8B3736">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lang w:val="en-US" w:eastAsia="zh-CN"/>
              </w:rPr>
              <w:t>15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9855BB">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2"/>
                <w:szCs w:val="22"/>
              </w:rPr>
              <w:t>临时性文件(每年发)</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1082E3">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残疾人志愿服务活动经费</w:t>
            </w:r>
          </w:p>
        </w:tc>
      </w:tr>
      <w:tr w14:paraId="5DC0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AD8AD2">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春节慰问困难残疾人</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1EFDF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春节慰问困难残疾人</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2BD762">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2"/>
                <w:szCs w:val="22"/>
              </w:rPr>
              <w:t>30299-其他商品和服务支出</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0A21D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40</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F05FD3">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800户*500</w:t>
            </w:r>
            <w:r>
              <w:rPr>
                <w:rFonts w:hint="eastAsia" w:ascii="仿宋_GB2312" w:hAnsi="宋体" w:eastAsia="仿宋_GB2312" w:cs="Arial"/>
                <w:color w:val="000000"/>
                <w:kern w:val="0"/>
                <w:sz w:val="24"/>
                <w:szCs w:val="24"/>
                <w:lang w:val="en-US" w:eastAsia="zh-CN"/>
              </w:rPr>
              <w:t>=</w:t>
            </w:r>
            <w:r>
              <w:rPr>
                <w:rFonts w:hint="eastAsia" w:ascii="仿宋_GB2312" w:hAnsi="宋体" w:eastAsia="仿宋_GB2312" w:cs="Arial"/>
                <w:color w:val="000000"/>
                <w:kern w:val="0"/>
                <w:sz w:val="24"/>
                <w:szCs w:val="24"/>
              </w:rPr>
              <w:t>40万元。2024年支出40万元。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C6246B">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春节慰问困难残疾人</w:t>
            </w:r>
          </w:p>
        </w:tc>
      </w:tr>
      <w:tr w14:paraId="4020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56080F">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14:paraId="6563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0F3447">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A06406">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942C35">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14:paraId="5018B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9EE94C">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2"/>
                <w:szCs w:val="22"/>
              </w:rPr>
              <w:t>　C05990000-其他社会服务</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ED26D0">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2"/>
                <w:szCs w:val="22"/>
                <w:lang w:val="en-US" w:eastAsia="zh-CN"/>
              </w:rPr>
              <w:t>1项</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E4C50C">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2"/>
                <w:szCs w:val="22"/>
                <w:lang w:val="en-US" w:eastAsia="zh-CN"/>
              </w:rPr>
              <w:t>1.5</w:t>
            </w:r>
          </w:p>
        </w:tc>
      </w:tr>
      <w:tr w14:paraId="0800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883611">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14:paraId="2C2C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563348">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8742E0">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14:paraId="1513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6BD890">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其他助残项目经费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3D2A6B">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14:paraId="45C1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5967F9">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14:paraId="3A928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535E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94865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50415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F0779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0A554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D5AC9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14:paraId="4D05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F9FBBE">
            <w:pPr>
              <w:widowControl/>
              <w:snapToGrid w:val="0"/>
              <w:jc w:val="left"/>
              <w:rPr>
                <w:rFonts w:hint="eastAsia" w:ascii="仿宋_GB2312" w:hAnsi="宋体" w:eastAsia="仿宋_GB2312" w:cs="Arial"/>
                <w:color w:val="000000"/>
                <w:kern w:val="0"/>
                <w:sz w:val="24"/>
                <w:szCs w:val="24"/>
              </w:rPr>
            </w:pPr>
          </w:p>
        </w:tc>
        <w:tc>
          <w:tcPr>
            <w:tcW w:w="1146"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17380DF8">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599CEC85">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产出指标　</w:t>
            </w:r>
          </w:p>
          <w:p w14:paraId="6133A39C">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　</w:t>
            </w:r>
          </w:p>
          <w:p w14:paraId="73266A0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　</w:t>
            </w: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0FC5582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数量指标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CECE6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项目资金使用完毕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8B0CC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269</w:t>
            </w:r>
            <w:r>
              <w:rPr>
                <w:rFonts w:hint="eastAsia" w:ascii="仿宋_GB2312" w:hAnsi="宋体" w:eastAsia="仿宋_GB2312" w:cs="Arial"/>
                <w:color w:val="000000"/>
                <w:kern w:val="0"/>
                <w:szCs w:val="21"/>
              </w:rPr>
              <w:t>万元</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A0A1B3">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58A2B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E5DCE5">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3BC8C2C3">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6A4639F9">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6283A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残疾人基本服务状况和需求信息数据动态更新人</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2DF86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13325人次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8031A5">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012E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392CC9">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3428B013">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40101B2C">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16DC42">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开展残疾人志愿服务活动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64308F">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A60861">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66A3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3F986F">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F3557F5">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3148396B">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D63B7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两节慰问残疾人完成率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71F86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1E302C">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5C7A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250140">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2A606BE">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1F3C6607">
            <w:pPr>
              <w:widowControl/>
              <w:snapToGrid w:val="0"/>
              <w:jc w:val="left"/>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B9BA50">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购买残疾人意外伤害保险完成率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F7D59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E55CA2">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7CE0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ACA4CB">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002E8FA0">
            <w:pPr>
              <w:widowControl/>
              <w:snapToGrid w:val="0"/>
              <w:jc w:val="left"/>
              <w:rPr>
                <w:rFonts w:hint="eastAsia" w:ascii="仿宋_GB2312" w:hAnsi="宋体" w:eastAsia="仿宋_GB2312" w:cs="Arial"/>
                <w:color w:val="000000"/>
                <w:kern w:val="0"/>
                <w:sz w:val="24"/>
                <w:szCs w:val="24"/>
              </w:rPr>
            </w:pPr>
          </w:p>
        </w:tc>
        <w:tc>
          <w:tcPr>
            <w:tcW w:w="1147"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2C8876BD">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C284DC">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残联活动有效率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D26493">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58968F">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4143B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2B0A48">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2990607">
            <w:pPr>
              <w:widowControl/>
              <w:snapToGrid w:val="0"/>
              <w:jc w:val="left"/>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36BFB07E">
            <w:pPr>
              <w:widowControl/>
              <w:snapToGrid w:val="0"/>
              <w:jc w:val="center"/>
              <w:rPr>
                <w:rFonts w:hint="eastAsia" w:ascii="仿宋_GB2312" w:hAnsi="宋体" w:eastAsia="仿宋_GB2312" w:cs="Arial"/>
                <w:color w:val="000000"/>
                <w:kern w:val="0"/>
                <w:sz w:val="24"/>
                <w:szCs w:val="24"/>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82D87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补贴对象合规率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697A8F">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954906">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00F5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068DC0">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3C4414B5">
            <w:pPr>
              <w:widowControl/>
              <w:snapToGrid w:val="0"/>
              <w:jc w:val="left"/>
              <w:rPr>
                <w:rFonts w:hint="eastAsia"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1125F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时效指标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A904B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及时完成补贴下发任务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65BBB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C0978B">
            <w:pPr>
              <w:widowControl/>
              <w:snapToGrid w:val="0"/>
              <w:jc w:val="center"/>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2CF20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2A414C">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71935012">
            <w:pPr>
              <w:widowControl/>
              <w:snapToGrid w:val="0"/>
              <w:jc w:val="left"/>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C521D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成本指标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8BD5B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残疾人基本服务状况和需求信息数据动态更新人均费用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46C27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15元/人</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83F539">
            <w:pPr>
              <w:widowControl/>
              <w:snapToGrid w:val="0"/>
              <w:jc w:val="center"/>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4B98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CD581A">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044F219F">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效益指标</w:t>
            </w:r>
          </w:p>
          <w:p w14:paraId="37917DFF">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EB4A8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社会效益</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DD80A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非法赴市、赴省、赴京上访是事件</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2B325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CD4D9C">
            <w:pPr>
              <w:widowControl/>
              <w:snapToGrid w:val="0"/>
              <w:jc w:val="center"/>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1FA3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BBEF09">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6765B952">
            <w:pPr>
              <w:widowControl/>
              <w:snapToGrid w:val="0"/>
              <w:jc w:val="left"/>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F17E56">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可持续影响指标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619A5B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残疾人群体保持稳定，提高社会认可度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8CA4A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178C24">
            <w:pPr>
              <w:widowControl/>
              <w:snapToGrid w:val="0"/>
              <w:jc w:val="center"/>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2237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FAEF41">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5428B3">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D3067B">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服务对象</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满意度指标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AA484C">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残联帮扶对象对项目的满意度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54B99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2CBECA">
            <w:pPr>
              <w:widowControl/>
              <w:snapToGrid w:val="0"/>
              <w:jc w:val="center"/>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14FE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C50BB6">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14:paraId="4AC42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C4EEA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7DFA8A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B898A4">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93DB89">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14:paraId="3F65004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3D59A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14:paraId="52B1B9A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14:paraId="38A6E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14:paraId="14F90AA9">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14:paraId="56F136DE">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14:paraId="0D8F887B">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1B18856F">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DE644A">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8B3E306">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3D3399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14:paraId="5F6584B4">
            <w:pPr>
              <w:widowControl/>
              <w:jc w:val="left"/>
              <w:rPr>
                <w:rFonts w:ascii="仿宋_GB2312" w:hAnsi="宋体" w:eastAsia="仿宋_GB2312" w:cs="Arial"/>
                <w:color w:val="000000"/>
                <w:kern w:val="0"/>
                <w:sz w:val="24"/>
                <w:szCs w:val="24"/>
              </w:rPr>
            </w:pPr>
          </w:p>
        </w:tc>
      </w:tr>
      <w:tr w14:paraId="356E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953EDF">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3B770B7D">
            <w:pPr>
              <w:widowControl/>
              <w:snapToGrid w:val="0"/>
              <w:jc w:val="center"/>
              <w:rPr>
                <w:rFonts w:ascii="仿宋_GB2312" w:hAnsi="宋体" w:eastAsia="仿宋_GB2312" w:cs="Arial"/>
                <w:color w:val="000000"/>
                <w:kern w:val="0"/>
                <w:szCs w:val="21"/>
              </w:rPr>
            </w:pPr>
          </w:p>
          <w:p w14:paraId="2AE4F493">
            <w:pPr>
              <w:widowControl/>
              <w:snapToGrid w:val="0"/>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产出指标</w:t>
            </w:r>
          </w:p>
          <w:p w14:paraId="61AE6363">
            <w:pPr>
              <w:widowControl/>
              <w:snapToGrid w:val="0"/>
              <w:jc w:val="center"/>
              <w:rPr>
                <w:rFonts w:ascii="仿宋_GB2312" w:hAnsi="宋体" w:eastAsia="仿宋_GB2312" w:cs="Arial"/>
                <w:color w:val="000000"/>
                <w:kern w:val="0"/>
                <w:szCs w:val="21"/>
              </w:rPr>
            </w:pPr>
          </w:p>
          <w:p w14:paraId="22627B24">
            <w:pPr>
              <w:widowControl/>
              <w:snapToGrid w:val="0"/>
              <w:jc w:val="center"/>
              <w:rPr>
                <w:rFonts w:hint="eastAsia" w:ascii="仿宋_GB2312" w:hAnsi="宋体" w:eastAsia="仿宋_GB2312" w:cs="Arial"/>
                <w:color w:val="000000"/>
                <w:kern w:val="0"/>
                <w:szCs w:val="21"/>
              </w:rPr>
            </w:pPr>
          </w:p>
          <w:p w14:paraId="17501541">
            <w:pPr>
              <w:widowControl/>
              <w:snapToGrid w:val="0"/>
              <w:jc w:val="center"/>
              <w:rPr>
                <w:rFonts w:ascii="仿宋_GB2312" w:hAnsi="宋体" w:eastAsia="仿宋_GB2312" w:cs="Arial"/>
                <w:color w:val="000000"/>
                <w:kern w:val="0"/>
                <w:sz w:val="24"/>
                <w:szCs w:val="24"/>
              </w:rPr>
            </w:pPr>
          </w:p>
          <w:p w14:paraId="4A335EB3">
            <w:pPr>
              <w:widowControl/>
              <w:snapToGrid w:val="0"/>
              <w:jc w:val="center"/>
              <w:rPr>
                <w:rFonts w:ascii="仿宋_GB2312" w:hAnsi="宋体" w:eastAsia="仿宋_GB2312" w:cs="Arial"/>
                <w:color w:val="000000"/>
                <w:kern w:val="0"/>
                <w:sz w:val="24"/>
                <w:szCs w:val="24"/>
              </w:rPr>
            </w:pPr>
          </w:p>
          <w:p w14:paraId="624424BF">
            <w:pPr>
              <w:widowControl/>
              <w:snapToGrid w:val="0"/>
              <w:jc w:val="center"/>
              <w:rPr>
                <w:rFonts w:ascii="仿宋_GB2312" w:hAnsi="宋体" w:eastAsia="仿宋_GB2312" w:cs="Arial"/>
                <w:color w:val="000000"/>
                <w:kern w:val="0"/>
                <w:sz w:val="24"/>
                <w:szCs w:val="24"/>
              </w:rPr>
            </w:pP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0AC5ABAE">
            <w:pPr>
              <w:widowControl/>
              <w:snapToGrid w:val="0"/>
              <w:jc w:val="center"/>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数量指标</w:t>
            </w:r>
          </w:p>
          <w:p w14:paraId="424DCDF2">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416E3F86">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14:paraId="1160AC16">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7AD645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项目资金使用完毕</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47EC591">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118.3万元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4589DF9">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50</w:t>
            </w:r>
            <w:r>
              <w:rPr>
                <w:rFonts w:hint="eastAsia" w:ascii="仿宋_GB2312" w:hAnsi="宋体" w:eastAsia="仿宋_GB2312" w:cs="Arial"/>
                <w:color w:val="000000"/>
                <w:kern w:val="0"/>
                <w:szCs w:val="21"/>
              </w:rPr>
              <w:t>万元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AFEAC6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lang w:val="en-US" w:eastAsia="zh-CN"/>
              </w:rPr>
              <w:t>269</w:t>
            </w:r>
            <w:r>
              <w:rPr>
                <w:rFonts w:hint="eastAsia" w:ascii="仿宋_GB2312" w:hAnsi="宋体" w:eastAsia="仿宋_GB2312" w:cs="Arial"/>
                <w:color w:val="000000"/>
                <w:kern w:val="0"/>
                <w:szCs w:val="21"/>
              </w:rPr>
              <w:t>万元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2681CE">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387F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55FAEF">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676869C0">
            <w:pPr>
              <w:widowControl/>
              <w:snapToGrid w:val="0"/>
              <w:jc w:val="center"/>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707402A2">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E89E8A3">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残疾人基本服务状况和需求信息数据动态更新人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10D0C3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13325人次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8DA868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13325人次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FFB04E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13325人次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4CCC9E">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5B087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6ED95C">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3E617708">
            <w:pPr>
              <w:widowControl/>
              <w:snapToGrid w:val="0"/>
              <w:jc w:val="center"/>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02C25CF6">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A76249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开展残疾人志愿服务活动</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E4EC752">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24CC65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FA05C4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43C25A">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59FB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6F0DC4">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158CE13F">
            <w:pPr>
              <w:widowControl/>
              <w:snapToGrid w:val="0"/>
              <w:jc w:val="center"/>
              <w:rPr>
                <w:rFonts w:hint="eastAsia" w:ascii="仿宋_GB2312" w:hAnsi="宋体" w:eastAsia="仿宋_GB2312" w:cs="Arial"/>
                <w:color w:val="000000"/>
                <w:kern w:val="0"/>
                <w:sz w:val="24"/>
                <w:szCs w:val="24"/>
              </w:rPr>
            </w:pPr>
          </w:p>
        </w:tc>
        <w:tc>
          <w:tcPr>
            <w:tcW w:w="1147" w:type="dxa"/>
            <w:vMerge w:val="continue"/>
            <w:tcBorders>
              <w:left w:val="nil"/>
              <w:right w:val="single" w:color="000000" w:sz="4" w:space="0"/>
            </w:tcBorders>
            <w:noWrap w:val="0"/>
            <w:tcMar>
              <w:top w:w="0" w:type="dxa"/>
              <w:left w:w="57" w:type="dxa"/>
              <w:bottom w:w="0" w:type="dxa"/>
              <w:right w:w="57" w:type="dxa"/>
            </w:tcMar>
            <w:vAlign w:val="center"/>
          </w:tcPr>
          <w:p w14:paraId="5AEA1A3B">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9EB51C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两节慰问残疾人完成率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4905675">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303FD2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A310B6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FC4702">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6614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A0A8E6">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2AF32A6E">
            <w:pPr>
              <w:widowControl/>
              <w:snapToGrid w:val="0"/>
              <w:jc w:val="center"/>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30A4CB6D">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40849A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购买残疾人意外伤害保险完成率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6B5DB87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AC035A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52CB62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DDE402">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16AC5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E94061">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0992987F">
            <w:pPr>
              <w:widowControl/>
              <w:snapToGrid w:val="0"/>
              <w:jc w:val="center"/>
              <w:rPr>
                <w:rFonts w:hint="eastAsia" w:ascii="仿宋_GB2312" w:hAnsi="宋体" w:eastAsia="仿宋_GB2312" w:cs="Arial"/>
                <w:color w:val="000000"/>
                <w:kern w:val="0"/>
                <w:sz w:val="24"/>
                <w:szCs w:val="24"/>
              </w:rPr>
            </w:pPr>
          </w:p>
        </w:tc>
        <w:tc>
          <w:tcPr>
            <w:tcW w:w="1147"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14:paraId="3232858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质量指标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9A80E1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残联活动有效率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95E28CE">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0A6B29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429DBF6">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≥90%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6E9EC6">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5F413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9E67B8">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5A3005B3">
            <w:pPr>
              <w:widowControl/>
              <w:snapToGrid w:val="0"/>
              <w:jc w:val="center"/>
              <w:rPr>
                <w:rFonts w:hint="eastAsia" w:ascii="仿宋_GB2312" w:hAnsi="宋体" w:eastAsia="仿宋_GB2312" w:cs="Arial"/>
                <w:color w:val="000000"/>
                <w:kern w:val="0"/>
                <w:sz w:val="24"/>
                <w:szCs w:val="24"/>
              </w:rPr>
            </w:pPr>
          </w:p>
        </w:tc>
        <w:tc>
          <w:tcPr>
            <w:tcW w:w="1147"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69C760CF">
            <w:pPr>
              <w:widowControl/>
              <w:snapToGrid w:val="0"/>
              <w:jc w:val="left"/>
              <w:rPr>
                <w:rFonts w:hint="eastAsia" w:ascii="仿宋_GB2312" w:hAnsi="宋体" w:eastAsia="仿宋_GB2312" w:cs="Arial"/>
                <w:color w:val="000000"/>
                <w:kern w:val="0"/>
                <w:sz w:val="24"/>
                <w:szCs w:val="24"/>
              </w:rPr>
            </w:pP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BA877C8">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补贴对象合规率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38D5FD0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4876E6B">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4CCE5D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9239B5">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28450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ADC50D">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right w:val="single" w:color="000000" w:sz="4" w:space="0"/>
            </w:tcBorders>
            <w:noWrap w:val="0"/>
            <w:tcMar>
              <w:top w:w="0" w:type="dxa"/>
              <w:left w:w="57" w:type="dxa"/>
              <w:bottom w:w="0" w:type="dxa"/>
              <w:right w:w="57" w:type="dxa"/>
            </w:tcMar>
            <w:vAlign w:val="center"/>
          </w:tcPr>
          <w:p w14:paraId="41F959EF">
            <w:pPr>
              <w:widowControl/>
              <w:snapToGrid w:val="0"/>
              <w:jc w:val="center"/>
              <w:rPr>
                <w:rFonts w:hint="eastAsia" w:ascii="仿宋_GB2312" w:hAnsi="宋体" w:eastAsia="仿宋_GB2312" w:cs="Arial"/>
                <w:color w:val="000000"/>
                <w:kern w:val="0"/>
                <w:sz w:val="24"/>
                <w:szCs w:val="24"/>
              </w:rPr>
            </w:pP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78AB616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时效指标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0513C9CD">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及时完成补贴下发任务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E014249">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E4CBFA2">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3E7BF94">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12月前</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229B6F">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7D01F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F6EA25">
            <w:pPr>
              <w:widowControl/>
              <w:snapToGrid w:val="0"/>
              <w:jc w:val="left"/>
              <w:rPr>
                <w:rFonts w:hint="eastAsia" w:ascii="仿宋_GB2312" w:hAnsi="宋体" w:eastAsia="仿宋_GB2312" w:cs="Arial"/>
                <w:color w:val="000000"/>
                <w:kern w:val="0"/>
                <w:sz w:val="24"/>
                <w:szCs w:val="24"/>
              </w:rPr>
            </w:pP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735E7562">
            <w:pPr>
              <w:widowControl/>
              <w:snapToGrid w:val="0"/>
              <w:jc w:val="center"/>
              <w:rPr>
                <w:rFonts w:hint="eastAsia" w:ascii="仿宋_GB2312" w:hAnsi="宋体" w:eastAsia="仿宋_GB2312" w:cs="Arial"/>
                <w:color w:val="000000"/>
                <w:kern w:val="0"/>
                <w:sz w:val="24"/>
                <w:szCs w:val="24"/>
              </w:rPr>
            </w:pP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2A208802">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成本指标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41CBBEA">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残疾人基本服务状况和需求信息数据动态更新人均费用</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121C21C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15元/人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5AA543D1">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15元/人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14:paraId="42DF6A77">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Cs w:val="21"/>
              </w:rPr>
              <w:t>15元/人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B15BA0">
            <w:pPr>
              <w:widowControl/>
              <w:snapToGrid w:val="0"/>
              <w:jc w:val="left"/>
              <w:rPr>
                <w:rFonts w:hint="eastAsia"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1A9A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282FBB">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14:paraId="4323423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BF9FD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社会效益</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6DC313">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非法赴市、赴省、赴京上访是事件</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3CC4B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C26E1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35206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5C9E04">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2DAE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8474CA">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14:paraId="4D90E296">
            <w:pPr>
              <w:widowControl/>
              <w:snapToGrid w:val="0"/>
              <w:jc w:val="center"/>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CF3C0B">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可持续影响指标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F9B30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残疾人群体保持稳定，提高社会认可度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D01778">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739DD0">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38FA2F">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提升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9BFDD1">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r w14:paraId="33F8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9C96C1">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C64815">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99566E">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服务对象</w:t>
            </w:r>
            <w:r>
              <w:rPr>
                <w:rFonts w:hint="eastAsia" w:ascii="仿宋_GB2312" w:hAnsi="宋体" w:eastAsia="仿宋_GB2312" w:cs="Arial"/>
                <w:color w:val="000000"/>
                <w:kern w:val="0"/>
                <w:szCs w:val="21"/>
              </w:rPr>
              <w:br w:type="textWrapping"/>
            </w:r>
            <w:r>
              <w:rPr>
                <w:rFonts w:hint="eastAsia" w:ascii="仿宋_GB2312" w:hAnsi="宋体" w:eastAsia="仿宋_GB2312" w:cs="Arial"/>
                <w:color w:val="000000"/>
                <w:kern w:val="0"/>
                <w:szCs w:val="21"/>
              </w:rPr>
              <w:t>满意度指标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850002">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残联帮扶对象对项目的满意度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041207">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008F36">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0ED99D">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Cs w:val="21"/>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704600">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21"/>
                <w:szCs w:val="21"/>
                <w:lang w:eastAsia="zh-CN"/>
              </w:rPr>
              <w:t>历史数据</w:t>
            </w:r>
          </w:p>
        </w:tc>
      </w:tr>
    </w:tbl>
    <w:p w14:paraId="4DAB6D4A">
      <w:pPr>
        <w:jc w:val="right"/>
        <w:rPr>
          <w:rFonts w:hint="default" w:ascii="黑体" w:eastAsia="黑体"/>
          <w:b w:val="0"/>
          <w:sz w:val="44"/>
          <w:szCs w:val="44"/>
          <w:lang w:val="en-US" w:eastAsia="zh-CN"/>
        </w:rPr>
      </w:pPr>
    </w:p>
    <w:p w14:paraId="10378C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4FE6"/>
    <w:rsid w:val="030516AD"/>
    <w:rsid w:val="04B93732"/>
    <w:rsid w:val="06383B48"/>
    <w:rsid w:val="0AD025A1"/>
    <w:rsid w:val="0EB61E4F"/>
    <w:rsid w:val="11E9773D"/>
    <w:rsid w:val="123C0AD4"/>
    <w:rsid w:val="249D1B8C"/>
    <w:rsid w:val="26BD5C77"/>
    <w:rsid w:val="2D483DC1"/>
    <w:rsid w:val="2D746964"/>
    <w:rsid w:val="2FD91648"/>
    <w:rsid w:val="30A7126A"/>
    <w:rsid w:val="320F4EAD"/>
    <w:rsid w:val="39237490"/>
    <w:rsid w:val="40DA6FCE"/>
    <w:rsid w:val="48D10CB7"/>
    <w:rsid w:val="4BAF4007"/>
    <w:rsid w:val="4DDD3C5A"/>
    <w:rsid w:val="4E0833CC"/>
    <w:rsid w:val="50CC248F"/>
    <w:rsid w:val="556E620B"/>
    <w:rsid w:val="57CF0AB7"/>
    <w:rsid w:val="5D6879E4"/>
    <w:rsid w:val="66BF255F"/>
    <w:rsid w:val="676E14A9"/>
    <w:rsid w:val="6D0C1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1704</Characters>
  <Lines>0</Lines>
  <Paragraphs>0</Paragraphs>
  <TotalTime>25</TotalTime>
  <ScaleCrop>false</ScaleCrop>
  <LinksUpToDate>false</LinksUpToDate>
  <CharactersWithSpaces>1813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娜娜</cp:lastModifiedBy>
  <dcterms:modified xsi:type="dcterms:W3CDTF">2025-01-14T07:53:13Z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A47C5D84466944459C64BDB1DA87701B</vt:lpwstr>
  </property>
  <property fmtid="{D5CDD505-2E9C-101B-9397-08002B2CF9AE}" pid="4" name="KSOTemplateDocerSaveRecord">
    <vt:lpwstr>eyJoZGlkIjoiMmM2NTAxM2VjODNmZDYzNTM2ZDRkMTE0ZGIxMjUxZjMiLCJ1c2VySWQiOiIzNzUyMzMwOTEifQ==</vt:lpwstr>
  </property>
</Properties>
</file>