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申报日期：2023年元月11日</w:t>
      </w:r>
      <w:r>
        <w:rPr>
          <w:rFonts w:hint="eastAsia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106"/>
        <w:gridCol w:w="992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统计调查等专项业务经费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42011422016T000000100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俞旭东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统计月报，年报费用及各项调查费用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月（年）报编辑印刷8万元，普查中心工作费用20万元，各项调查55万元。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1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月、年报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编辑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8.00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印刷费，编辑费等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普查中心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20.00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印刷费，编辑费等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各项统计调查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工作经费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55.00</w:t>
            </w: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调查所需的印刷费，差旅费及下拨经费等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印刷品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20.00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办公用品　</w:t>
            </w:r>
          </w:p>
        </w:tc>
        <w:tc>
          <w:tcPr>
            <w:tcW w:w="22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　</w:t>
            </w:r>
          </w:p>
        </w:tc>
        <w:tc>
          <w:tcPr>
            <w:tcW w:w="429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10.00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统计调查专项业务完成率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按时</w:t>
            </w: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统计调查专项业务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统计调查专项事项数量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≥4项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2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10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统计调查专项业务完成率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按时</w:t>
            </w: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统计调查专项业务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统计调查专项事项数量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≥4项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≥4项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≥4项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按时、保质完成统计调查等专项业务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1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申报日期：2023年元月11日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45"/>
        <w:gridCol w:w="853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统计信息化建设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42011422016T000000101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俞旭东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用统计系统维护，网络维护等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网络维护，设备维修等费用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信息化建设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系统维护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15.00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网络维护，设备维修等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报刊，杂志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5.00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电信、网络　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全区统计信息维护完好率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信息系统保障响应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信息化系统维护次数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全区统计信息维护完好率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信息系统保障响应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　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信息化系统维护次数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≥2次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≥2次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2次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统计信息化系统运行保障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90%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</w:tbl>
    <w:p/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申报日期：2023年元月11日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44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1146"/>
        <w:gridCol w:w="1147"/>
        <w:gridCol w:w="1245"/>
        <w:gridCol w:w="853"/>
        <w:gridCol w:w="1146"/>
        <w:gridCol w:w="1146"/>
        <w:gridCol w:w="10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村（社区）统计专项经费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42011422016T000000102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俞旭东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240" w:firstLineChars="10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蔡政【2015】49号文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按照文件要求，全区有288个村（大队），58个社区，经测算共计285.04万元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因为2022年新成立七个社区，2023年增加9.64万元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292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村（社区）经费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下拨经费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村工作经费5000元人员经费2400，社区工作经费1万元，人员工作经费2400元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1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18"/>
                <w:szCs w:val="18"/>
              </w:rPr>
              <w:t>及时发放村（社区）统计经费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及时发放经费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Arial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统计工作质量达标率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统计上报完成及时率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参与统计工作村（社区）数量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348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项目效果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209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统计工作人员满意度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84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2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31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01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</w:tc>
        <w:tc>
          <w:tcPr>
            <w:tcW w:w="101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统计工作质量达标率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统计上报完成及时率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产出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参与统计工作村（社区）数量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 339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   346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348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ind w:firstLine="180" w:firstLineChars="10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及时发放村（社区）统计经费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统计工作人员满意度</w:t>
            </w:r>
          </w:p>
        </w:tc>
        <w:tc>
          <w:tcPr>
            <w:tcW w:w="8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　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>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申报日期：2023年元月11日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67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125"/>
        <w:gridCol w:w="1125"/>
        <w:gridCol w:w="1310"/>
        <w:gridCol w:w="749"/>
        <w:gridCol w:w="1125"/>
        <w:gridCol w:w="1125"/>
        <w:gridCol w:w="9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基层统计人员经费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42011422016T000000104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俞旭东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　蔡统文【2018】1号文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人员工资，按标准发放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18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249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基层统计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人员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统计员经费49万元+统计协理员经费120万元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9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4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99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及时发放基层统计人员经费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按时全额发放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2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按标准发放基层统计人员工资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及时发放基层统计人员工资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统计工作达标率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205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86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1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9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3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按标准发放基层统计人员工资</w:t>
            </w:r>
          </w:p>
        </w:tc>
        <w:tc>
          <w:tcPr>
            <w:tcW w:w="74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及时发放基层统计人员工资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统计工作达标率</w:t>
            </w:r>
          </w:p>
        </w:tc>
        <w:tc>
          <w:tcPr>
            <w:tcW w:w="7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9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5"/>
                <w:szCs w:val="15"/>
                <w14:textFill>
                  <w14:solidFill>
                    <w14:schemeClr w14:val="tx1"/>
                  </w14:solidFill>
                </w14:textFill>
              </w:rPr>
              <w:t>及时发放基层统计人员经费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服务对象满意度指标</w:t>
            </w:r>
          </w:p>
        </w:tc>
        <w:tc>
          <w:tcPr>
            <w:tcW w:w="1310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749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2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99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</w:tbl>
    <w:p>
      <w:pPr>
        <w:pStyle w:val="2"/>
        <w:snapToGrid w:val="0"/>
        <w:spacing w:before="360" w:after="240" w:line="640" w:lineRule="atLeast"/>
        <w:jc w:val="center"/>
        <w:rPr>
          <w:rFonts w:ascii="黑体" w:eastAsia="黑体"/>
          <w:b w:val="0"/>
          <w:szCs w:val="44"/>
        </w:rPr>
      </w:pPr>
      <w:r>
        <w:rPr>
          <w:rFonts w:hint="eastAsia" w:ascii="黑体" w:eastAsia="黑体"/>
          <w:b w:val="0"/>
          <w:szCs w:val="44"/>
        </w:rPr>
        <w:t xml:space="preserve"> 部门项目申报表(含绩效目标)</w:t>
      </w:r>
    </w:p>
    <w:p>
      <w:r>
        <w:rPr>
          <w:rFonts w:hint="eastAsia"/>
        </w:rPr>
        <w:t xml:space="preserve">  </w:t>
      </w:r>
      <w:r>
        <w:rPr>
          <w:rFonts w:hint="eastAsia" w:ascii="仿宋_GB2312" w:hAnsi="仿宋_GB2312" w:eastAsia="仿宋_GB2312" w:cs="仿宋_GB2312"/>
          <w:szCs w:val="21"/>
        </w:rPr>
        <w:t>申报日期：2023年元月11日</w:t>
      </w:r>
      <w:r>
        <w:rPr>
          <w:rFonts w:hint="eastAsia"/>
        </w:rPr>
        <w:t xml:space="preserve">                                           </w:t>
      </w:r>
      <w:r>
        <w:rPr>
          <w:rFonts w:hint="eastAsia" w:ascii="仿宋_GB2312" w:hAnsi="仿宋_GB2312" w:eastAsia="仿宋_GB2312" w:cs="仿宋_GB2312"/>
        </w:rPr>
        <w:t>单位：万元</w:t>
      </w:r>
    </w:p>
    <w:tbl>
      <w:tblPr>
        <w:tblStyle w:val="7"/>
        <w:tblW w:w="8838" w:type="dxa"/>
        <w:tblInd w:w="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6"/>
        <w:gridCol w:w="1673"/>
        <w:gridCol w:w="426"/>
        <w:gridCol w:w="283"/>
        <w:gridCol w:w="860"/>
        <w:gridCol w:w="1146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购买社会服务支出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42011422016T000000105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项目主管部门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行政政法科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项目执行单位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蔡甸区统计局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俞旭东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69110768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项目属性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持续性项目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支出项目类别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特定目标类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起始年度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终止年度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2023年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项目立项依据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用于物业，保安，保洁，食堂等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项目实施方案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第三方签订合同，按合同支付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项目当年预算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项目前两年预算及当年预算变动情况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无变动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项目资金来源</w:t>
            </w: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来源项目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一般公共预算财政拨款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其中：申请当年预算拨款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政府性基金预算财政拨款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财政专户管理资金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单位资金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29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8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 xml:space="preserve">  其中：使用上年度财政拨款结转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项目支出明细测算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项目活动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活动内容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表述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支出经济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分类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测算依据及说明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购买服务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购买服务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18"/>
                <w:szCs w:val="18"/>
              </w:rPr>
              <w:t>按合同支付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项目采购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Calibri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代账、法律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10.00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保安、保洁</w:t>
            </w:r>
          </w:p>
        </w:tc>
        <w:tc>
          <w:tcPr>
            <w:tcW w:w="28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72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>
            <w:pPr>
              <w:widowControl/>
              <w:snapToGrid w:val="0"/>
              <w:jc w:val="center"/>
              <w:rPr>
                <w:rFonts w:ascii="仿宋_GB2312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Arial"/>
                <w:color w:val="000000"/>
                <w:kern w:val="0"/>
                <w:sz w:val="24"/>
                <w:szCs w:val="24"/>
              </w:rPr>
              <w:t>35.00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项目绩效总目标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目标说明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规范购买社会服务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按时、保质完成项目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54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Arial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/>
                <w:kern w:val="0"/>
                <w:sz w:val="24"/>
                <w:szCs w:val="24"/>
              </w:rPr>
              <w:t>长期绩效目标表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目标名称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 w:val="24"/>
                <w:szCs w:val="24"/>
              </w:rPr>
              <w:t>指标值确定依据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支付完成及时率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</w:t>
            </w:r>
            <w:bookmarkStart w:id="0" w:name="_GoBack"/>
            <w:bookmarkEnd w:id="0"/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社会服务种类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</w:tc>
        <w:tc>
          <w:tcPr>
            <w:tcW w:w="20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11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8838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年度绩效目标表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目标名称</w:t>
            </w:r>
          </w:p>
        </w:tc>
        <w:tc>
          <w:tcPr>
            <w:tcW w:w="11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一级指标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二级指标</w:t>
            </w:r>
          </w:p>
        </w:tc>
        <w:tc>
          <w:tcPr>
            <w:tcW w:w="16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三级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27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指标值确定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前年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上年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预计当年</w:t>
            </w:r>
          </w:p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实现</w:t>
            </w: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质量指标</w:t>
            </w:r>
          </w:p>
        </w:tc>
        <w:tc>
          <w:tcPr>
            <w:tcW w:w="167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时效指标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支付完成及时率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产出指标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数量指标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社会服务种类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3种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3种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3种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Arial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规范购买社会服务</w:t>
            </w:r>
          </w:p>
        </w:tc>
        <w:tc>
          <w:tcPr>
            <w:tcW w:w="11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满意度指标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</w:p>
        </w:tc>
        <w:tc>
          <w:tcPr>
            <w:tcW w:w="16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社会公众或服务对象满意率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8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1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80%</w:t>
            </w:r>
          </w:p>
        </w:tc>
        <w:tc>
          <w:tcPr>
            <w:tcW w:w="1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Arial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历史数据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Y2I0MDgzNDA1MGI3OWUyNzk2NzRmNjg1ZmJiNjAifQ=="/>
    <w:docVar w:name="KSO_WPS_MARK_KEY" w:val="490f9825-370e-4f3b-b886-0f885409f799"/>
  </w:docVars>
  <w:rsids>
    <w:rsidRoot w:val="009B1EA0"/>
    <w:rsid w:val="00024AA7"/>
    <w:rsid w:val="0008153E"/>
    <w:rsid w:val="001C193E"/>
    <w:rsid w:val="00262E74"/>
    <w:rsid w:val="003F4326"/>
    <w:rsid w:val="003F5490"/>
    <w:rsid w:val="00450422"/>
    <w:rsid w:val="00555B91"/>
    <w:rsid w:val="005D52BA"/>
    <w:rsid w:val="006F1FD4"/>
    <w:rsid w:val="00710326"/>
    <w:rsid w:val="00893044"/>
    <w:rsid w:val="008C07B4"/>
    <w:rsid w:val="009B1EA0"/>
    <w:rsid w:val="00A61A0C"/>
    <w:rsid w:val="00C01C87"/>
    <w:rsid w:val="00C617FE"/>
    <w:rsid w:val="00C66048"/>
    <w:rsid w:val="00D0603A"/>
    <w:rsid w:val="00D219BE"/>
    <w:rsid w:val="00D6785B"/>
    <w:rsid w:val="00E652AB"/>
    <w:rsid w:val="00EA3775"/>
    <w:rsid w:val="00EC7059"/>
    <w:rsid w:val="00ED77D4"/>
    <w:rsid w:val="00F92DC2"/>
    <w:rsid w:val="00FA36C1"/>
    <w:rsid w:val="010E3C37"/>
    <w:rsid w:val="0218126D"/>
    <w:rsid w:val="02CF7A3A"/>
    <w:rsid w:val="058439DB"/>
    <w:rsid w:val="062F5B91"/>
    <w:rsid w:val="07C57E44"/>
    <w:rsid w:val="08C30964"/>
    <w:rsid w:val="0A886E96"/>
    <w:rsid w:val="0B2B3C7B"/>
    <w:rsid w:val="0E3C78B0"/>
    <w:rsid w:val="0EDD7C72"/>
    <w:rsid w:val="104A6951"/>
    <w:rsid w:val="10FA0B02"/>
    <w:rsid w:val="12B26A5D"/>
    <w:rsid w:val="138B78D5"/>
    <w:rsid w:val="14B83D5E"/>
    <w:rsid w:val="15A45117"/>
    <w:rsid w:val="1821268E"/>
    <w:rsid w:val="1C8570AB"/>
    <w:rsid w:val="1DC6035E"/>
    <w:rsid w:val="1FF016F9"/>
    <w:rsid w:val="20EB7DFE"/>
    <w:rsid w:val="226B2757"/>
    <w:rsid w:val="22813EE0"/>
    <w:rsid w:val="2691461F"/>
    <w:rsid w:val="27E42128"/>
    <w:rsid w:val="28350EC8"/>
    <w:rsid w:val="28C2364C"/>
    <w:rsid w:val="29E96760"/>
    <w:rsid w:val="29F51B5D"/>
    <w:rsid w:val="2B61540D"/>
    <w:rsid w:val="2D5C6165"/>
    <w:rsid w:val="2D7B4196"/>
    <w:rsid w:val="2E1424D9"/>
    <w:rsid w:val="33273795"/>
    <w:rsid w:val="34D128EE"/>
    <w:rsid w:val="34D3636B"/>
    <w:rsid w:val="36C5085E"/>
    <w:rsid w:val="37AB1B1C"/>
    <w:rsid w:val="38F97BD1"/>
    <w:rsid w:val="39A622D7"/>
    <w:rsid w:val="3A040D7F"/>
    <w:rsid w:val="3CAD3335"/>
    <w:rsid w:val="3D7244C1"/>
    <w:rsid w:val="3ECF59BE"/>
    <w:rsid w:val="3F4D6657"/>
    <w:rsid w:val="40537DE8"/>
    <w:rsid w:val="41130603"/>
    <w:rsid w:val="411A73CB"/>
    <w:rsid w:val="4151103E"/>
    <w:rsid w:val="41CC2DBB"/>
    <w:rsid w:val="43C456D9"/>
    <w:rsid w:val="448D31AF"/>
    <w:rsid w:val="48E61E67"/>
    <w:rsid w:val="49477CE9"/>
    <w:rsid w:val="4B3D2175"/>
    <w:rsid w:val="4BF301FF"/>
    <w:rsid w:val="4DF06D50"/>
    <w:rsid w:val="4E5959D6"/>
    <w:rsid w:val="4FD24BC3"/>
    <w:rsid w:val="501E2665"/>
    <w:rsid w:val="50AE7059"/>
    <w:rsid w:val="51842D6A"/>
    <w:rsid w:val="51F146A4"/>
    <w:rsid w:val="53FF5077"/>
    <w:rsid w:val="540F0948"/>
    <w:rsid w:val="55310ACE"/>
    <w:rsid w:val="57CA5A63"/>
    <w:rsid w:val="582663FF"/>
    <w:rsid w:val="586114CF"/>
    <w:rsid w:val="58831052"/>
    <w:rsid w:val="58C9716A"/>
    <w:rsid w:val="590F13E3"/>
    <w:rsid w:val="595D56EB"/>
    <w:rsid w:val="59A65848"/>
    <w:rsid w:val="5A4C5C77"/>
    <w:rsid w:val="5B392E17"/>
    <w:rsid w:val="5BCE2D92"/>
    <w:rsid w:val="5BD963A8"/>
    <w:rsid w:val="5E11206E"/>
    <w:rsid w:val="60E06E08"/>
    <w:rsid w:val="62124C06"/>
    <w:rsid w:val="623E2002"/>
    <w:rsid w:val="63C71864"/>
    <w:rsid w:val="64455CBB"/>
    <w:rsid w:val="65271228"/>
    <w:rsid w:val="662A3483"/>
    <w:rsid w:val="66BF255F"/>
    <w:rsid w:val="671E280C"/>
    <w:rsid w:val="6804038D"/>
    <w:rsid w:val="6AB66615"/>
    <w:rsid w:val="6B0525B8"/>
    <w:rsid w:val="6B1B6095"/>
    <w:rsid w:val="6BB7602F"/>
    <w:rsid w:val="6BB83A47"/>
    <w:rsid w:val="6DAD7FD7"/>
    <w:rsid w:val="6EAB1C2A"/>
    <w:rsid w:val="71305E7E"/>
    <w:rsid w:val="7191513B"/>
    <w:rsid w:val="7B083B8B"/>
    <w:rsid w:val="7C3C2916"/>
    <w:rsid w:val="7CBC4CC6"/>
    <w:rsid w:val="7D7B5585"/>
    <w:rsid w:val="7DAB240C"/>
    <w:rsid w:val="7E3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2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批注文字 字符"/>
    <w:basedOn w:val="8"/>
    <w:link w:val="3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3">
    <w:name w:val="批注主题 字符"/>
    <w:basedOn w:val="12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4">
    <w:name w:val="font2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3885</Words>
  <Characters>4381</Characters>
  <Lines>41</Lines>
  <Paragraphs>11</Paragraphs>
  <TotalTime>2</TotalTime>
  <ScaleCrop>false</ScaleCrop>
  <LinksUpToDate>false</LinksUpToDate>
  <CharactersWithSpaces>4745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凡凡</cp:lastModifiedBy>
  <cp:lastPrinted>2021-12-28T06:40:00Z</cp:lastPrinted>
  <dcterms:modified xsi:type="dcterms:W3CDTF">2023-01-11T08:00:48Z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A47C5D84466944459C64BDB1DA87701B</vt:lpwstr>
  </property>
</Properties>
</file>