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0A" w:rsidRPr="000078FE" w:rsidRDefault="002A6A0A" w:rsidP="000078FE">
      <w:pPr>
        <w:widowControl/>
        <w:jc w:val="left"/>
        <w:rPr>
          <w:rFonts w:eastAsia="仿宋_GB2312"/>
          <w:sz w:val="32"/>
          <w:szCs w:val="32"/>
        </w:rPr>
      </w:pPr>
      <w:bookmarkStart w:id="0" w:name="_Toc54773106"/>
      <w:bookmarkStart w:id="1" w:name="_Toc54773109"/>
      <w:bookmarkStart w:id="2" w:name="_Toc54773114"/>
      <w:bookmarkStart w:id="3" w:name="_Toc54773129"/>
    </w:p>
    <w:p w:rsidR="00CC728A" w:rsidRDefault="00E74FD9" w:rsidP="00A8756B">
      <w:pPr>
        <w:pStyle w:val="1"/>
        <w:spacing w:line="520" w:lineRule="exact"/>
        <w:jc w:val="center"/>
        <w:rPr>
          <w:rFonts w:ascii="方正小标宋简体" w:eastAsia="方正小标宋简体" w:hAnsi="Times New Roman"/>
          <w:b w:val="0"/>
          <w:bCs w:val="0"/>
          <w:kern w:val="2"/>
          <w:sz w:val="36"/>
          <w:szCs w:val="36"/>
        </w:rPr>
      </w:pPr>
      <w:bookmarkStart w:id="4" w:name="_Hlk66352564"/>
      <w:r>
        <w:rPr>
          <w:rFonts w:ascii="方正小标宋简体" w:eastAsia="方正小标宋简体" w:hAnsi="Times New Roman" w:hint="eastAsia"/>
          <w:b w:val="0"/>
          <w:bCs w:val="0"/>
          <w:kern w:val="2"/>
          <w:sz w:val="36"/>
          <w:szCs w:val="36"/>
        </w:rPr>
        <w:t>武汉市</w:t>
      </w:r>
      <w:r w:rsidR="002A6A0A" w:rsidRPr="002A6A0A">
        <w:rPr>
          <w:rFonts w:ascii="方正小标宋简体" w:eastAsia="方正小标宋简体" w:hAnsi="Times New Roman" w:hint="eastAsia"/>
          <w:b w:val="0"/>
          <w:bCs w:val="0"/>
          <w:kern w:val="2"/>
          <w:sz w:val="36"/>
          <w:szCs w:val="36"/>
        </w:rPr>
        <w:t>蔡甸区发</w:t>
      </w:r>
      <w:r w:rsidR="003C2D03">
        <w:rPr>
          <w:rFonts w:ascii="方正小标宋简体" w:eastAsia="方正小标宋简体" w:hAnsi="Times New Roman" w:hint="eastAsia"/>
          <w:b w:val="0"/>
          <w:bCs w:val="0"/>
          <w:kern w:val="2"/>
          <w:sz w:val="36"/>
          <w:szCs w:val="36"/>
        </w:rPr>
        <w:t>展和</w:t>
      </w:r>
      <w:r w:rsidR="002A6A0A" w:rsidRPr="002A6A0A">
        <w:rPr>
          <w:rFonts w:ascii="方正小标宋简体" w:eastAsia="方正小标宋简体" w:hAnsi="Times New Roman" w:hint="eastAsia"/>
          <w:b w:val="0"/>
          <w:bCs w:val="0"/>
          <w:kern w:val="2"/>
          <w:sz w:val="36"/>
          <w:szCs w:val="36"/>
        </w:rPr>
        <w:t>改</w:t>
      </w:r>
      <w:r w:rsidR="003C2D03">
        <w:rPr>
          <w:rFonts w:ascii="方正小标宋简体" w:eastAsia="方正小标宋简体" w:hAnsi="Times New Roman" w:hint="eastAsia"/>
          <w:b w:val="0"/>
          <w:bCs w:val="0"/>
          <w:kern w:val="2"/>
          <w:sz w:val="36"/>
          <w:szCs w:val="36"/>
        </w:rPr>
        <w:t>革</w:t>
      </w:r>
      <w:r w:rsidR="002A6A0A" w:rsidRPr="002A6A0A">
        <w:rPr>
          <w:rFonts w:ascii="方正小标宋简体" w:eastAsia="方正小标宋简体" w:hAnsi="Times New Roman" w:hint="eastAsia"/>
          <w:b w:val="0"/>
          <w:bCs w:val="0"/>
          <w:kern w:val="2"/>
          <w:sz w:val="36"/>
          <w:szCs w:val="36"/>
        </w:rPr>
        <w:t>局</w:t>
      </w:r>
      <w:r w:rsidR="00B03E0C">
        <w:rPr>
          <w:rFonts w:ascii="方正小标宋简体" w:eastAsia="方正小标宋简体" w:hAnsi="Times New Roman" w:hint="eastAsia"/>
          <w:b w:val="0"/>
          <w:bCs w:val="0"/>
          <w:kern w:val="2"/>
          <w:sz w:val="36"/>
          <w:szCs w:val="36"/>
        </w:rPr>
        <w:t>委托投资</w:t>
      </w:r>
    </w:p>
    <w:p w:rsidR="008E25E3" w:rsidRDefault="00B03E0C" w:rsidP="00A8756B">
      <w:pPr>
        <w:pStyle w:val="1"/>
        <w:spacing w:line="520" w:lineRule="exact"/>
        <w:jc w:val="center"/>
        <w:rPr>
          <w:rFonts w:ascii="方正小标宋简体" w:eastAsia="方正小标宋简体" w:hAnsi="Times New Roman"/>
          <w:b w:val="0"/>
          <w:bCs w:val="0"/>
          <w:kern w:val="2"/>
          <w:sz w:val="36"/>
          <w:szCs w:val="36"/>
        </w:rPr>
      </w:pPr>
      <w:r>
        <w:rPr>
          <w:rFonts w:ascii="方正小标宋简体" w:eastAsia="方正小标宋简体" w:hAnsi="Times New Roman" w:hint="eastAsia"/>
          <w:b w:val="0"/>
          <w:bCs w:val="0"/>
          <w:kern w:val="2"/>
          <w:sz w:val="36"/>
          <w:szCs w:val="36"/>
        </w:rPr>
        <w:t>咨询评估</w:t>
      </w:r>
      <w:r w:rsidR="00982DE4" w:rsidRPr="002A6A0A">
        <w:rPr>
          <w:rFonts w:ascii="方正小标宋简体" w:eastAsia="方正小标宋简体" w:hAnsi="Times New Roman" w:hint="eastAsia"/>
          <w:b w:val="0"/>
          <w:bCs w:val="0"/>
          <w:kern w:val="2"/>
          <w:sz w:val="36"/>
          <w:szCs w:val="36"/>
        </w:rPr>
        <w:t>管理</w:t>
      </w:r>
      <w:r w:rsidR="007E5294">
        <w:rPr>
          <w:rFonts w:ascii="方正小标宋简体" w:eastAsia="方正小标宋简体" w:hAnsi="Times New Roman" w:hint="eastAsia"/>
          <w:b w:val="0"/>
          <w:bCs w:val="0"/>
          <w:kern w:val="2"/>
          <w:sz w:val="36"/>
          <w:szCs w:val="36"/>
        </w:rPr>
        <w:t>暂行</w:t>
      </w:r>
      <w:r w:rsidR="005E02F7" w:rsidRPr="002A6A0A">
        <w:rPr>
          <w:rFonts w:ascii="方正小标宋简体" w:eastAsia="方正小标宋简体" w:hAnsi="Times New Roman" w:hint="eastAsia"/>
          <w:b w:val="0"/>
          <w:bCs w:val="0"/>
          <w:kern w:val="2"/>
          <w:sz w:val="36"/>
          <w:szCs w:val="36"/>
        </w:rPr>
        <w:t>办法</w:t>
      </w:r>
    </w:p>
    <w:p w:rsidR="00982DE4" w:rsidRPr="008E25E3" w:rsidRDefault="008E25E3" w:rsidP="00A8756B">
      <w:pPr>
        <w:pStyle w:val="1"/>
        <w:spacing w:line="520" w:lineRule="exact"/>
        <w:jc w:val="center"/>
        <w:rPr>
          <w:rFonts w:ascii="方正小标宋简体" w:eastAsia="方正小标宋简体" w:hAnsi="Times New Roman"/>
          <w:b w:val="0"/>
          <w:bCs w:val="0"/>
          <w:kern w:val="2"/>
        </w:rPr>
      </w:pPr>
      <w:r w:rsidRPr="008E25E3">
        <w:rPr>
          <w:rFonts w:ascii="方正小标宋简体" w:eastAsia="方正小标宋简体" w:hAnsi="Times New Roman" w:hint="eastAsia"/>
          <w:b w:val="0"/>
          <w:bCs w:val="0"/>
          <w:kern w:val="2"/>
        </w:rPr>
        <w:t>（</w:t>
      </w:r>
      <w:r w:rsidR="00583C7B">
        <w:rPr>
          <w:rFonts w:ascii="方正小标宋简体" w:eastAsia="方正小标宋简体" w:hAnsi="Times New Roman" w:hint="eastAsia"/>
          <w:b w:val="0"/>
          <w:bCs w:val="0"/>
          <w:kern w:val="2"/>
        </w:rPr>
        <w:t>征求意见</w:t>
      </w:r>
      <w:r w:rsidRPr="008E25E3">
        <w:rPr>
          <w:rFonts w:ascii="方正小标宋简体" w:eastAsia="方正小标宋简体" w:hAnsi="Times New Roman" w:hint="eastAsia"/>
          <w:b w:val="0"/>
          <w:bCs w:val="0"/>
          <w:kern w:val="2"/>
        </w:rPr>
        <w:t>稿）</w:t>
      </w:r>
    </w:p>
    <w:p w:rsidR="00965850" w:rsidRDefault="00965850" w:rsidP="00E10F35">
      <w:pPr>
        <w:pStyle w:val="1"/>
        <w:jc w:val="center"/>
        <w:rPr>
          <w:rFonts w:ascii="Times New Roman" w:eastAsia="仿宋_GB2312" w:hAnsi="Times New Roman"/>
          <w:bCs w:val="0"/>
          <w:kern w:val="2"/>
        </w:rPr>
      </w:pPr>
    </w:p>
    <w:p w:rsidR="00F874D0" w:rsidRPr="00F74269" w:rsidRDefault="00F874D0" w:rsidP="00E10F35">
      <w:pPr>
        <w:pStyle w:val="1"/>
        <w:jc w:val="center"/>
        <w:rPr>
          <w:rFonts w:ascii="Times New Roman" w:eastAsia="仿宋_GB2312" w:hAnsi="Times New Roman"/>
          <w:bCs w:val="0"/>
          <w:kern w:val="2"/>
        </w:rPr>
      </w:pPr>
      <w:r w:rsidRPr="00F74269">
        <w:rPr>
          <w:rFonts w:ascii="Times New Roman" w:eastAsia="仿宋_GB2312" w:hAnsi="Times New Roman" w:hint="eastAsia"/>
          <w:bCs w:val="0"/>
          <w:kern w:val="2"/>
        </w:rPr>
        <w:t>第一章</w:t>
      </w:r>
      <w:r w:rsidRPr="00F74269">
        <w:rPr>
          <w:rFonts w:ascii="Times New Roman" w:eastAsia="仿宋_GB2312" w:hAnsi="Times New Roman" w:hint="eastAsia"/>
          <w:bCs w:val="0"/>
          <w:kern w:val="2"/>
        </w:rPr>
        <w:t xml:space="preserve"> </w:t>
      </w:r>
      <w:r w:rsidRPr="00F74269">
        <w:rPr>
          <w:rFonts w:ascii="Times New Roman" w:eastAsia="仿宋_GB2312" w:hAnsi="Times New Roman" w:hint="eastAsia"/>
          <w:bCs w:val="0"/>
          <w:kern w:val="2"/>
        </w:rPr>
        <w:t>总则</w:t>
      </w:r>
    </w:p>
    <w:p w:rsidR="000A5A15" w:rsidRPr="00F74269" w:rsidRDefault="000A5A15" w:rsidP="000A5A15">
      <w:pPr>
        <w:pStyle w:val="1"/>
        <w:ind w:firstLineChars="200" w:firstLine="643"/>
        <w:rPr>
          <w:rFonts w:ascii="Times New Roman" w:eastAsia="仿宋_GB2312" w:hAnsi="Times New Roman"/>
          <w:kern w:val="2"/>
        </w:rPr>
      </w:pPr>
    </w:p>
    <w:p w:rsidR="008664C4" w:rsidRDefault="008664C4" w:rsidP="000A5A15">
      <w:pPr>
        <w:pStyle w:val="1"/>
        <w:ind w:firstLineChars="200" w:firstLine="643"/>
        <w:rPr>
          <w:rFonts w:ascii="Times New Roman" w:eastAsia="仿宋_GB2312" w:hAnsi="Times New Roman"/>
          <w:b w:val="0"/>
          <w:bCs w:val="0"/>
          <w:kern w:val="2"/>
        </w:rPr>
      </w:pPr>
      <w:r w:rsidRPr="000A5A15">
        <w:rPr>
          <w:rFonts w:ascii="Times New Roman" w:eastAsia="仿宋_GB2312" w:hAnsi="Times New Roman" w:hint="eastAsia"/>
          <w:kern w:val="2"/>
        </w:rPr>
        <w:t>第一条</w:t>
      </w:r>
      <w:r>
        <w:rPr>
          <w:rFonts w:ascii="Times New Roman" w:eastAsia="仿宋_GB2312" w:hAnsi="Times New Roman" w:hint="eastAsia"/>
          <w:b w:val="0"/>
          <w:bCs w:val="0"/>
          <w:kern w:val="2"/>
        </w:rPr>
        <w:t xml:space="preserve"> </w:t>
      </w:r>
      <w:r>
        <w:rPr>
          <w:rFonts w:ascii="Times New Roman" w:eastAsia="仿宋_GB2312" w:hAnsi="Times New Roman"/>
          <w:b w:val="0"/>
          <w:bCs w:val="0"/>
          <w:kern w:val="2"/>
        </w:rPr>
        <w:t xml:space="preserve"> </w:t>
      </w:r>
      <w:r w:rsidR="002A6A0A" w:rsidRPr="002A6A0A">
        <w:rPr>
          <w:rFonts w:ascii="Times New Roman" w:eastAsia="仿宋_GB2312" w:hAnsi="Times New Roman" w:hint="eastAsia"/>
          <w:b w:val="0"/>
          <w:bCs w:val="0"/>
          <w:kern w:val="2"/>
        </w:rPr>
        <w:t>为进一步落实《政府投资条例》</w:t>
      </w:r>
      <w:r>
        <w:rPr>
          <w:rFonts w:ascii="Times New Roman" w:eastAsia="仿宋_GB2312" w:hAnsi="Times New Roman" w:hint="eastAsia"/>
          <w:b w:val="0"/>
          <w:bCs w:val="0"/>
          <w:kern w:val="2"/>
        </w:rPr>
        <w:t>，完善投资决策程序，提高</w:t>
      </w:r>
      <w:r w:rsidRPr="008664C4">
        <w:rPr>
          <w:rFonts w:ascii="Times New Roman" w:eastAsia="仿宋_GB2312" w:hAnsi="Times New Roman" w:hint="eastAsia"/>
          <w:b w:val="0"/>
          <w:bCs w:val="0"/>
          <w:kern w:val="2"/>
        </w:rPr>
        <w:t>投资决策的科学性和民主性</w:t>
      </w:r>
      <w:r>
        <w:rPr>
          <w:rFonts w:ascii="Times New Roman" w:eastAsia="仿宋_GB2312" w:hAnsi="Times New Roman" w:hint="eastAsia"/>
          <w:b w:val="0"/>
          <w:bCs w:val="0"/>
          <w:kern w:val="2"/>
        </w:rPr>
        <w:t>，</w:t>
      </w:r>
      <w:r w:rsidRPr="008664C4">
        <w:rPr>
          <w:rFonts w:ascii="Times New Roman" w:eastAsia="仿宋_GB2312" w:hAnsi="Times New Roman" w:hint="eastAsia"/>
          <w:b w:val="0"/>
          <w:bCs w:val="0"/>
          <w:kern w:val="2"/>
        </w:rPr>
        <w:t>规范</w:t>
      </w:r>
      <w:r>
        <w:rPr>
          <w:rFonts w:ascii="Times New Roman" w:eastAsia="仿宋_GB2312" w:hAnsi="Times New Roman" w:hint="eastAsia"/>
          <w:b w:val="0"/>
          <w:bCs w:val="0"/>
          <w:kern w:val="2"/>
        </w:rPr>
        <w:t>投资决策过程中的咨询评估工作</w:t>
      </w:r>
      <w:r w:rsidRPr="008664C4">
        <w:rPr>
          <w:rFonts w:ascii="Times New Roman" w:eastAsia="仿宋_GB2312" w:hAnsi="Times New Roman" w:hint="eastAsia"/>
          <w:b w:val="0"/>
          <w:bCs w:val="0"/>
          <w:kern w:val="2"/>
        </w:rPr>
        <w:t>，</w:t>
      </w:r>
      <w:r w:rsidR="00D25720">
        <w:rPr>
          <w:rFonts w:ascii="Times New Roman" w:eastAsia="仿宋_GB2312" w:hAnsi="Times New Roman" w:hint="eastAsia"/>
          <w:b w:val="0"/>
          <w:bCs w:val="0"/>
          <w:kern w:val="2"/>
        </w:rPr>
        <w:t>保障咨询评估质量</w:t>
      </w:r>
      <w:r w:rsidRPr="008664C4">
        <w:rPr>
          <w:rFonts w:ascii="Times New Roman" w:eastAsia="仿宋_GB2312" w:hAnsi="Times New Roman" w:hint="eastAsia"/>
          <w:b w:val="0"/>
          <w:bCs w:val="0"/>
          <w:kern w:val="2"/>
        </w:rPr>
        <w:t>，参照《国家发展改革委投资咨询评估管理办法》（发改投资规〔</w:t>
      </w:r>
      <w:r w:rsidRPr="008664C4">
        <w:rPr>
          <w:rFonts w:ascii="Times New Roman" w:eastAsia="仿宋_GB2312" w:hAnsi="Times New Roman" w:hint="eastAsia"/>
          <w:b w:val="0"/>
          <w:bCs w:val="0"/>
          <w:kern w:val="2"/>
        </w:rPr>
        <w:t>2018</w:t>
      </w:r>
      <w:r w:rsidRPr="008664C4">
        <w:rPr>
          <w:rFonts w:ascii="Times New Roman" w:eastAsia="仿宋_GB2312" w:hAnsi="Times New Roman" w:hint="eastAsia"/>
          <w:b w:val="0"/>
          <w:bCs w:val="0"/>
          <w:kern w:val="2"/>
        </w:rPr>
        <w:t>〕</w:t>
      </w:r>
      <w:r w:rsidRPr="008664C4">
        <w:rPr>
          <w:rFonts w:ascii="Times New Roman" w:eastAsia="仿宋_GB2312" w:hAnsi="Times New Roman" w:hint="eastAsia"/>
          <w:b w:val="0"/>
          <w:bCs w:val="0"/>
          <w:kern w:val="2"/>
        </w:rPr>
        <w:t>1604</w:t>
      </w:r>
      <w:r w:rsidRPr="008664C4">
        <w:rPr>
          <w:rFonts w:ascii="Times New Roman" w:eastAsia="仿宋_GB2312" w:hAnsi="Times New Roman" w:hint="eastAsia"/>
          <w:b w:val="0"/>
          <w:bCs w:val="0"/>
          <w:kern w:val="2"/>
        </w:rPr>
        <w:t>号）、《湖北省发展改革委委托投资咨询评估管理办法》（鄂发改规〔</w:t>
      </w:r>
      <w:r w:rsidRPr="008664C4">
        <w:rPr>
          <w:rFonts w:ascii="Times New Roman" w:eastAsia="仿宋_GB2312" w:hAnsi="Times New Roman" w:hint="eastAsia"/>
          <w:b w:val="0"/>
          <w:bCs w:val="0"/>
          <w:kern w:val="2"/>
        </w:rPr>
        <w:t>2017</w:t>
      </w:r>
      <w:r w:rsidRPr="008664C4">
        <w:rPr>
          <w:rFonts w:ascii="Times New Roman" w:eastAsia="仿宋_GB2312" w:hAnsi="Times New Roman" w:hint="eastAsia"/>
          <w:b w:val="0"/>
          <w:bCs w:val="0"/>
          <w:kern w:val="2"/>
        </w:rPr>
        <w:t>〕</w:t>
      </w:r>
      <w:r w:rsidRPr="008664C4">
        <w:rPr>
          <w:rFonts w:ascii="Times New Roman" w:eastAsia="仿宋_GB2312" w:hAnsi="Times New Roman" w:hint="eastAsia"/>
          <w:b w:val="0"/>
          <w:bCs w:val="0"/>
          <w:kern w:val="2"/>
        </w:rPr>
        <w:t>2</w:t>
      </w:r>
      <w:r w:rsidRPr="008664C4">
        <w:rPr>
          <w:rFonts w:ascii="Times New Roman" w:eastAsia="仿宋_GB2312" w:hAnsi="Times New Roman" w:hint="eastAsia"/>
          <w:b w:val="0"/>
          <w:bCs w:val="0"/>
          <w:kern w:val="2"/>
        </w:rPr>
        <w:t>号）</w:t>
      </w:r>
      <w:r w:rsidR="00F74269">
        <w:rPr>
          <w:rFonts w:ascii="Times New Roman" w:eastAsia="仿宋_GB2312" w:hAnsi="Times New Roman" w:hint="eastAsia"/>
          <w:b w:val="0"/>
          <w:bCs w:val="0"/>
          <w:kern w:val="2"/>
        </w:rPr>
        <w:t>、</w:t>
      </w:r>
      <w:r w:rsidR="00F74269" w:rsidRPr="00F74269">
        <w:rPr>
          <w:rFonts w:ascii="Times New Roman" w:eastAsia="仿宋_GB2312" w:hAnsi="Times New Roman" w:hint="eastAsia"/>
          <w:b w:val="0"/>
          <w:bCs w:val="0"/>
          <w:kern w:val="2"/>
        </w:rPr>
        <w:t>《武汉市发展改革委委托投资咨询评估管理暂行办法》等有关规定</w:t>
      </w:r>
      <w:r w:rsidRPr="008664C4">
        <w:rPr>
          <w:rFonts w:ascii="Times New Roman" w:eastAsia="仿宋_GB2312" w:hAnsi="Times New Roman" w:hint="eastAsia"/>
          <w:b w:val="0"/>
          <w:bCs w:val="0"/>
          <w:kern w:val="2"/>
        </w:rPr>
        <w:t>，</w:t>
      </w:r>
      <w:r w:rsidR="00D25720">
        <w:rPr>
          <w:rFonts w:ascii="Times New Roman" w:eastAsia="仿宋_GB2312" w:hAnsi="Times New Roman" w:hint="eastAsia"/>
          <w:b w:val="0"/>
          <w:bCs w:val="0"/>
          <w:kern w:val="2"/>
        </w:rPr>
        <w:t>结合我区实际情况，</w:t>
      </w:r>
      <w:r w:rsidRPr="008664C4">
        <w:rPr>
          <w:rFonts w:ascii="Times New Roman" w:eastAsia="仿宋_GB2312" w:hAnsi="Times New Roman" w:hint="eastAsia"/>
          <w:b w:val="0"/>
          <w:bCs w:val="0"/>
          <w:kern w:val="2"/>
        </w:rPr>
        <w:t>制定本办法</w:t>
      </w:r>
      <w:r w:rsidR="00D25720">
        <w:rPr>
          <w:rFonts w:ascii="Times New Roman" w:eastAsia="仿宋_GB2312" w:hAnsi="Times New Roman" w:hint="eastAsia"/>
          <w:b w:val="0"/>
          <w:bCs w:val="0"/>
          <w:kern w:val="2"/>
        </w:rPr>
        <w:t>。</w:t>
      </w:r>
    </w:p>
    <w:p w:rsidR="000B5F84" w:rsidRPr="00F74269" w:rsidRDefault="000B5F84" w:rsidP="00342A1D">
      <w:pPr>
        <w:spacing w:line="560" w:lineRule="exact"/>
        <w:ind w:firstLineChars="200" w:firstLine="643"/>
        <w:rPr>
          <w:rFonts w:eastAsia="仿宋_GB2312"/>
          <w:color w:val="000000" w:themeColor="text1"/>
          <w:sz w:val="32"/>
          <w:szCs w:val="32"/>
          <w:highlight w:val="yellow"/>
        </w:rPr>
      </w:pPr>
      <w:r w:rsidRPr="00F74269">
        <w:rPr>
          <w:rFonts w:eastAsia="仿宋_GB2312" w:hint="eastAsia"/>
          <w:b/>
          <w:bCs/>
          <w:color w:val="000000" w:themeColor="text1"/>
          <w:sz w:val="32"/>
          <w:szCs w:val="32"/>
        </w:rPr>
        <w:t>第二条</w:t>
      </w:r>
      <w:r w:rsidRPr="00F74269">
        <w:rPr>
          <w:rFonts w:eastAsia="仿宋_GB2312" w:hint="eastAsia"/>
          <w:color w:val="000000" w:themeColor="text1"/>
          <w:sz w:val="32"/>
          <w:szCs w:val="32"/>
        </w:rPr>
        <w:t xml:space="preserve">  </w:t>
      </w:r>
      <w:r w:rsidRPr="00F74269">
        <w:rPr>
          <w:rFonts w:eastAsia="仿宋_GB2312" w:hint="eastAsia"/>
          <w:color w:val="000000" w:themeColor="text1"/>
          <w:sz w:val="32"/>
          <w:szCs w:val="32"/>
        </w:rPr>
        <w:t>区发改局委托投资咨询评估纳入投资决策程序、为投资决策服务</w:t>
      </w:r>
      <w:r w:rsidR="00342A1D" w:rsidRPr="00F74269">
        <w:rPr>
          <w:rFonts w:eastAsia="仿宋_GB2312" w:hint="eastAsia"/>
          <w:color w:val="000000" w:themeColor="text1"/>
          <w:sz w:val="32"/>
          <w:szCs w:val="32"/>
        </w:rPr>
        <w:t>。</w:t>
      </w:r>
      <w:r w:rsidRPr="00F74269">
        <w:rPr>
          <w:rFonts w:eastAsia="仿宋_GB2312" w:hint="eastAsia"/>
          <w:color w:val="000000" w:themeColor="text1"/>
          <w:sz w:val="32"/>
          <w:szCs w:val="32"/>
        </w:rPr>
        <w:t>咨询评估机构</w:t>
      </w:r>
      <w:r w:rsidR="00342A1D" w:rsidRPr="00F74269">
        <w:rPr>
          <w:rFonts w:eastAsia="仿宋_GB2312" w:hint="eastAsia"/>
          <w:color w:val="000000" w:themeColor="text1"/>
          <w:sz w:val="32"/>
          <w:szCs w:val="32"/>
        </w:rPr>
        <w:t>通过公开招标予以明确，咨询评估范围</w:t>
      </w:r>
      <w:r w:rsidR="00B52662" w:rsidRPr="00F74269">
        <w:rPr>
          <w:rFonts w:eastAsia="仿宋_GB2312" w:hint="eastAsia"/>
          <w:color w:val="000000" w:themeColor="text1"/>
          <w:sz w:val="32"/>
          <w:szCs w:val="32"/>
        </w:rPr>
        <w:t>由区发改局确定，咨询评估费用由区发改局</w:t>
      </w:r>
      <w:r w:rsidR="00F74269">
        <w:rPr>
          <w:rFonts w:eastAsia="仿宋_GB2312" w:hint="eastAsia"/>
          <w:color w:val="000000" w:themeColor="text1"/>
          <w:sz w:val="32"/>
          <w:szCs w:val="32"/>
        </w:rPr>
        <w:t>支</w:t>
      </w:r>
      <w:r w:rsidR="00B52662" w:rsidRPr="00F74269">
        <w:rPr>
          <w:rFonts w:eastAsia="仿宋_GB2312" w:hint="eastAsia"/>
          <w:color w:val="000000" w:themeColor="text1"/>
          <w:sz w:val="32"/>
          <w:szCs w:val="32"/>
        </w:rPr>
        <w:t>付，咨询评估质量由</w:t>
      </w:r>
      <w:r w:rsidRPr="00F74269">
        <w:rPr>
          <w:rFonts w:eastAsia="仿宋_GB2312" w:hint="eastAsia"/>
          <w:color w:val="000000" w:themeColor="text1"/>
          <w:sz w:val="32"/>
          <w:szCs w:val="32"/>
        </w:rPr>
        <w:t>区发改局管理。</w:t>
      </w:r>
    </w:p>
    <w:p w:rsidR="00F874D0" w:rsidRDefault="00F874D0"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w:t>
      </w:r>
      <w:r w:rsidR="000B5F84" w:rsidRPr="000A5A15">
        <w:rPr>
          <w:rFonts w:eastAsia="仿宋_GB2312" w:hint="eastAsia"/>
          <w:b/>
          <w:bCs/>
          <w:color w:val="000000"/>
          <w:sz w:val="32"/>
          <w:szCs w:val="32"/>
        </w:rPr>
        <w:t>三</w:t>
      </w:r>
      <w:r w:rsidRPr="000A5A15">
        <w:rPr>
          <w:rFonts w:eastAsia="仿宋_GB2312" w:hint="eastAsia"/>
          <w:b/>
          <w:bCs/>
          <w:color w:val="000000"/>
          <w:sz w:val="32"/>
          <w:szCs w:val="32"/>
        </w:rPr>
        <w:t>条</w:t>
      </w:r>
      <w:r w:rsidRPr="00F874D0">
        <w:rPr>
          <w:rFonts w:eastAsia="仿宋_GB2312" w:hint="eastAsia"/>
          <w:color w:val="000000"/>
          <w:sz w:val="32"/>
          <w:szCs w:val="32"/>
        </w:rPr>
        <w:t xml:space="preserve">  </w:t>
      </w:r>
      <w:r w:rsidRPr="00F874D0">
        <w:rPr>
          <w:rFonts w:eastAsia="仿宋_GB2312" w:hint="eastAsia"/>
          <w:color w:val="000000"/>
          <w:sz w:val="32"/>
          <w:szCs w:val="32"/>
        </w:rPr>
        <w:t>本办法适用于以下事项的咨询评估：</w:t>
      </w:r>
    </w:p>
    <w:p w:rsidR="000B5F84" w:rsidRPr="000B5F84" w:rsidRDefault="000B5F84" w:rsidP="000A5A15">
      <w:pPr>
        <w:spacing w:line="560" w:lineRule="exact"/>
        <w:ind w:firstLineChars="200" w:firstLine="640"/>
        <w:rPr>
          <w:rFonts w:eastAsia="仿宋_GB2312"/>
          <w:color w:val="000000"/>
          <w:sz w:val="32"/>
          <w:szCs w:val="32"/>
        </w:rPr>
      </w:pPr>
      <w:r w:rsidRPr="000B5F84">
        <w:rPr>
          <w:rFonts w:eastAsia="仿宋_GB2312" w:hint="eastAsia"/>
          <w:color w:val="000000"/>
          <w:sz w:val="32"/>
          <w:szCs w:val="32"/>
        </w:rPr>
        <w:t>（一）</w:t>
      </w:r>
      <w:r>
        <w:rPr>
          <w:rFonts w:eastAsia="仿宋_GB2312" w:hint="eastAsia"/>
          <w:color w:val="000000"/>
          <w:sz w:val="32"/>
          <w:szCs w:val="32"/>
        </w:rPr>
        <w:t>区发改局</w:t>
      </w:r>
      <w:r w:rsidR="00F74269">
        <w:rPr>
          <w:rFonts w:eastAsia="仿宋_GB2312" w:hint="eastAsia"/>
          <w:color w:val="000000"/>
          <w:sz w:val="32"/>
          <w:szCs w:val="32"/>
        </w:rPr>
        <w:t>涉及</w:t>
      </w:r>
      <w:r>
        <w:rPr>
          <w:rFonts w:eastAsia="仿宋_GB2312" w:hint="eastAsia"/>
          <w:color w:val="000000"/>
          <w:sz w:val="32"/>
          <w:szCs w:val="32"/>
        </w:rPr>
        <w:t>蔡甸区</w:t>
      </w:r>
      <w:r w:rsidRPr="000B5F84">
        <w:rPr>
          <w:rFonts w:eastAsia="仿宋_GB2312" w:hint="eastAsia"/>
          <w:color w:val="000000"/>
          <w:sz w:val="32"/>
          <w:szCs w:val="32"/>
        </w:rPr>
        <w:t>政府</w:t>
      </w:r>
      <w:r w:rsidR="00F74269">
        <w:rPr>
          <w:rFonts w:eastAsia="仿宋_GB2312" w:hint="eastAsia"/>
          <w:color w:val="000000"/>
          <w:sz w:val="32"/>
          <w:szCs w:val="32"/>
        </w:rPr>
        <w:t>投资项目</w:t>
      </w:r>
      <w:r w:rsidRPr="000B5F84">
        <w:rPr>
          <w:rFonts w:eastAsia="仿宋_GB2312" w:hint="eastAsia"/>
          <w:color w:val="000000"/>
          <w:sz w:val="32"/>
          <w:szCs w:val="32"/>
        </w:rPr>
        <w:t>审批的可行性研究报告、初步设计（或实施方案）</w:t>
      </w:r>
      <w:r>
        <w:rPr>
          <w:rFonts w:eastAsia="仿宋_GB2312" w:hint="eastAsia"/>
          <w:color w:val="000000"/>
          <w:sz w:val="32"/>
          <w:szCs w:val="32"/>
        </w:rPr>
        <w:t>等</w:t>
      </w:r>
      <w:r w:rsidRPr="000B5F84">
        <w:rPr>
          <w:rFonts w:eastAsia="仿宋_GB2312" w:hint="eastAsia"/>
          <w:color w:val="000000"/>
          <w:sz w:val="32"/>
          <w:szCs w:val="32"/>
        </w:rPr>
        <w:t>；</w:t>
      </w:r>
    </w:p>
    <w:p w:rsidR="00F874D0" w:rsidRDefault="000B5F84" w:rsidP="000A5A15">
      <w:pPr>
        <w:spacing w:line="560" w:lineRule="exact"/>
        <w:ind w:firstLineChars="200" w:firstLine="640"/>
        <w:rPr>
          <w:rFonts w:eastAsia="仿宋_GB2312"/>
          <w:color w:val="000000"/>
          <w:sz w:val="32"/>
          <w:szCs w:val="32"/>
        </w:rPr>
      </w:pPr>
      <w:r w:rsidRPr="000B5F84">
        <w:rPr>
          <w:rFonts w:eastAsia="仿宋_GB2312" w:hint="eastAsia"/>
          <w:color w:val="000000"/>
          <w:sz w:val="32"/>
          <w:szCs w:val="32"/>
        </w:rPr>
        <w:t>（</w:t>
      </w:r>
      <w:r w:rsidR="002A7803">
        <w:rPr>
          <w:rFonts w:eastAsia="仿宋_GB2312" w:hint="eastAsia"/>
          <w:color w:val="000000"/>
          <w:sz w:val="32"/>
          <w:szCs w:val="32"/>
        </w:rPr>
        <w:t>二</w:t>
      </w:r>
      <w:r w:rsidRPr="000B5F84">
        <w:rPr>
          <w:rFonts w:eastAsia="仿宋_GB2312" w:hint="eastAsia"/>
          <w:color w:val="000000"/>
          <w:sz w:val="32"/>
          <w:szCs w:val="32"/>
        </w:rPr>
        <w:t>）区发改局决定委托评估的其他事项</w:t>
      </w:r>
      <w:r w:rsidR="00F874D0" w:rsidRPr="00F874D0">
        <w:rPr>
          <w:rFonts w:eastAsia="仿宋_GB2312" w:hint="eastAsia"/>
          <w:color w:val="000000"/>
          <w:sz w:val="32"/>
          <w:szCs w:val="32"/>
        </w:rPr>
        <w:t>。</w:t>
      </w:r>
    </w:p>
    <w:p w:rsidR="00EF05CC" w:rsidRPr="002A7803" w:rsidRDefault="00EF05CC" w:rsidP="000A5A15">
      <w:pPr>
        <w:spacing w:line="560" w:lineRule="exact"/>
        <w:ind w:firstLineChars="200" w:firstLine="640"/>
        <w:rPr>
          <w:rFonts w:eastAsia="仿宋_GB2312"/>
          <w:color w:val="000000"/>
          <w:sz w:val="32"/>
          <w:szCs w:val="32"/>
        </w:rPr>
      </w:pPr>
    </w:p>
    <w:p w:rsidR="000B5F84" w:rsidRPr="002A7803" w:rsidRDefault="000B5F84" w:rsidP="002A7803">
      <w:pPr>
        <w:pStyle w:val="1"/>
        <w:ind w:firstLineChars="200" w:firstLine="643"/>
        <w:jc w:val="center"/>
        <w:rPr>
          <w:rFonts w:ascii="Times New Roman" w:eastAsia="仿宋_GB2312" w:hAnsi="Times New Roman"/>
          <w:bCs w:val="0"/>
          <w:kern w:val="2"/>
        </w:rPr>
      </w:pPr>
      <w:r w:rsidRPr="002A7803">
        <w:rPr>
          <w:rFonts w:ascii="Times New Roman" w:eastAsia="仿宋_GB2312" w:hAnsi="Times New Roman" w:hint="eastAsia"/>
          <w:bCs w:val="0"/>
          <w:kern w:val="2"/>
        </w:rPr>
        <w:lastRenderedPageBreak/>
        <w:t>第二章</w:t>
      </w:r>
      <w:r w:rsidRPr="002A7803">
        <w:rPr>
          <w:rFonts w:ascii="Times New Roman" w:eastAsia="仿宋_GB2312" w:hAnsi="Times New Roman" w:hint="eastAsia"/>
          <w:bCs w:val="0"/>
          <w:kern w:val="2"/>
        </w:rPr>
        <w:t xml:space="preserve"> </w:t>
      </w:r>
      <w:r w:rsidRPr="002A7803">
        <w:rPr>
          <w:rFonts w:ascii="Times New Roman" w:eastAsia="仿宋_GB2312" w:hAnsi="Times New Roman" w:hint="eastAsia"/>
          <w:bCs w:val="0"/>
          <w:kern w:val="2"/>
        </w:rPr>
        <w:t>咨询评估机构管理</w:t>
      </w:r>
    </w:p>
    <w:p w:rsidR="00EF05CC" w:rsidRPr="00EF05CC" w:rsidRDefault="00EF05CC" w:rsidP="000A5A15">
      <w:pPr>
        <w:spacing w:line="560" w:lineRule="exact"/>
      </w:pPr>
    </w:p>
    <w:p w:rsidR="003B1A27" w:rsidRPr="00732AEA" w:rsidRDefault="003B1A27" w:rsidP="00675144">
      <w:pPr>
        <w:spacing w:line="560" w:lineRule="exact"/>
        <w:ind w:firstLineChars="200" w:firstLine="643"/>
        <w:rPr>
          <w:rFonts w:ascii="仿宋_GB2312" w:eastAsia="仿宋_GB2312"/>
          <w:color w:val="000000"/>
          <w:sz w:val="32"/>
          <w:szCs w:val="32"/>
        </w:rPr>
      </w:pPr>
      <w:r w:rsidRPr="000A5A15">
        <w:rPr>
          <w:rFonts w:eastAsia="仿宋_GB2312" w:hint="eastAsia"/>
          <w:b/>
          <w:bCs/>
          <w:color w:val="000000"/>
          <w:sz w:val="32"/>
          <w:szCs w:val="32"/>
        </w:rPr>
        <w:t>第四条</w:t>
      </w:r>
      <w:r w:rsidRPr="000B5F84">
        <w:rPr>
          <w:rFonts w:eastAsia="仿宋_GB2312" w:hint="eastAsia"/>
          <w:color w:val="000000"/>
          <w:sz w:val="32"/>
          <w:szCs w:val="32"/>
        </w:rPr>
        <w:t xml:space="preserve">  </w:t>
      </w:r>
      <w:r w:rsidRPr="00732AEA">
        <w:rPr>
          <w:rFonts w:ascii="仿宋_GB2312" w:eastAsia="仿宋_GB2312" w:hint="eastAsia"/>
          <w:color w:val="000000"/>
          <w:sz w:val="32"/>
          <w:szCs w:val="32"/>
        </w:rPr>
        <w:t>区发改局</w:t>
      </w:r>
      <w:r w:rsidR="00D647B9" w:rsidRPr="00732AEA">
        <w:rPr>
          <w:rFonts w:ascii="仿宋_GB2312" w:eastAsia="仿宋_GB2312" w:hint="eastAsia"/>
          <w:color w:val="000000"/>
          <w:sz w:val="32"/>
          <w:szCs w:val="32"/>
        </w:rPr>
        <w:t>按照</w:t>
      </w:r>
      <w:r w:rsidR="002A7803" w:rsidRPr="00732AEA">
        <w:rPr>
          <w:rFonts w:ascii="仿宋_GB2312" w:eastAsia="仿宋_GB2312" w:hint="eastAsia"/>
          <w:color w:val="000000"/>
          <w:sz w:val="32"/>
          <w:szCs w:val="32"/>
        </w:rPr>
        <w:t>“公开、公平、公正”</w:t>
      </w:r>
      <w:r w:rsidR="00D647B9" w:rsidRPr="00732AEA">
        <w:rPr>
          <w:rFonts w:ascii="仿宋_GB2312" w:eastAsia="仿宋_GB2312" w:hint="eastAsia"/>
          <w:color w:val="000000"/>
          <w:sz w:val="32"/>
          <w:szCs w:val="32"/>
        </w:rPr>
        <w:t>的原则，采取</w:t>
      </w:r>
      <w:r w:rsidRPr="00732AEA">
        <w:rPr>
          <w:rFonts w:ascii="仿宋_GB2312" w:eastAsia="仿宋_GB2312" w:hint="eastAsia"/>
          <w:color w:val="000000"/>
          <w:sz w:val="32"/>
          <w:szCs w:val="32"/>
        </w:rPr>
        <w:t>公开招标方式，按专业分类</w:t>
      </w:r>
      <w:r w:rsidR="002A7803" w:rsidRPr="00732AEA">
        <w:rPr>
          <w:rFonts w:ascii="仿宋_GB2312" w:eastAsia="仿宋_GB2312" w:hint="eastAsia"/>
          <w:color w:val="000000"/>
          <w:sz w:val="32"/>
          <w:szCs w:val="32"/>
        </w:rPr>
        <w:t>明确</w:t>
      </w:r>
      <w:r w:rsidR="00D647B9" w:rsidRPr="00732AEA">
        <w:rPr>
          <w:rFonts w:ascii="仿宋_GB2312" w:eastAsia="仿宋_GB2312" w:hint="eastAsia"/>
          <w:color w:val="000000"/>
          <w:sz w:val="32"/>
          <w:szCs w:val="32"/>
        </w:rPr>
        <w:t>年度投资咨询评估机构</w:t>
      </w:r>
      <w:r w:rsidR="002A7803" w:rsidRPr="00732AEA">
        <w:rPr>
          <w:rFonts w:ascii="仿宋_GB2312" w:eastAsia="仿宋_GB2312" w:hint="eastAsia"/>
          <w:color w:val="000000"/>
          <w:sz w:val="32"/>
          <w:szCs w:val="32"/>
        </w:rPr>
        <w:t>“短名单”</w:t>
      </w:r>
      <w:r w:rsidR="00D647B9" w:rsidRPr="00732AEA">
        <w:rPr>
          <w:rFonts w:ascii="仿宋_GB2312" w:eastAsia="仿宋_GB2312" w:hint="eastAsia"/>
          <w:color w:val="000000"/>
          <w:sz w:val="32"/>
          <w:szCs w:val="32"/>
        </w:rPr>
        <w:t>。</w:t>
      </w:r>
      <w:r w:rsidR="00675144" w:rsidRPr="00094453">
        <w:rPr>
          <w:rFonts w:ascii="仿宋_GB2312" w:eastAsia="仿宋_GB2312" w:hint="eastAsia"/>
          <w:color w:val="000000"/>
          <w:sz w:val="32"/>
          <w:szCs w:val="32"/>
        </w:rPr>
        <w:t>区发改局根据投资管理需要，结合投资咨询评估机构管理情况，对“短名单”机构实行年度动态调整。</w:t>
      </w:r>
    </w:p>
    <w:p w:rsidR="000B5F84" w:rsidRDefault="003B1A27"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w:t>
      </w:r>
      <w:r w:rsidR="00D647B9" w:rsidRPr="000A5A15">
        <w:rPr>
          <w:rFonts w:eastAsia="仿宋_GB2312" w:hint="eastAsia"/>
          <w:b/>
          <w:bCs/>
          <w:color w:val="000000"/>
          <w:sz w:val="32"/>
          <w:szCs w:val="32"/>
        </w:rPr>
        <w:t>五</w:t>
      </w:r>
      <w:r w:rsidRPr="000A5A15">
        <w:rPr>
          <w:rFonts w:eastAsia="仿宋_GB2312" w:hint="eastAsia"/>
          <w:b/>
          <w:bCs/>
          <w:color w:val="000000"/>
          <w:sz w:val="32"/>
          <w:szCs w:val="32"/>
        </w:rPr>
        <w:t>条</w:t>
      </w:r>
      <w:r w:rsidRPr="000B5F84">
        <w:rPr>
          <w:rFonts w:eastAsia="仿宋_GB2312" w:hint="eastAsia"/>
          <w:color w:val="000000"/>
          <w:sz w:val="32"/>
          <w:szCs w:val="32"/>
        </w:rPr>
        <w:t xml:space="preserve">  </w:t>
      </w:r>
      <w:r w:rsidR="000B5F84" w:rsidRPr="000B5F84">
        <w:rPr>
          <w:rFonts w:eastAsia="仿宋_GB2312" w:hint="eastAsia"/>
          <w:color w:val="000000"/>
          <w:sz w:val="32"/>
          <w:szCs w:val="32"/>
        </w:rPr>
        <w:t>承担</w:t>
      </w:r>
      <w:r>
        <w:rPr>
          <w:rFonts w:eastAsia="仿宋_GB2312" w:hint="eastAsia"/>
          <w:color w:val="000000"/>
          <w:sz w:val="32"/>
          <w:szCs w:val="32"/>
        </w:rPr>
        <w:t>具体专业投资咨询评估任务的评估机构</w:t>
      </w:r>
      <w:r w:rsidR="000B5F84" w:rsidRPr="000B5F84">
        <w:rPr>
          <w:rFonts w:eastAsia="仿宋_GB2312" w:hint="eastAsia"/>
          <w:color w:val="000000"/>
          <w:sz w:val="32"/>
          <w:szCs w:val="32"/>
        </w:rPr>
        <w:t>，应具备以下基本条件：</w:t>
      </w:r>
    </w:p>
    <w:p w:rsidR="003B1A27" w:rsidRPr="000B5F84" w:rsidRDefault="003B1A27" w:rsidP="000A5A15">
      <w:pPr>
        <w:spacing w:line="560" w:lineRule="exact"/>
        <w:ind w:firstLineChars="200" w:firstLine="640"/>
        <w:rPr>
          <w:rFonts w:eastAsia="仿宋_GB2312"/>
          <w:color w:val="000000"/>
          <w:sz w:val="32"/>
          <w:szCs w:val="32"/>
        </w:rPr>
      </w:pPr>
      <w:r w:rsidRPr="000B5F84">
        <w:rPr>
          <w:rFonts w:eastAsia="仿宋_GB2312" w:hint="eastAsia"/>
          <w:color w:val="000000"/>
          <w:sz w:val="32"/>
          <w:szCs w:val="32"/>
        </w:rPr>
        <w:t>（一）</w:t>
      </w:r>
      <w:r w:rsidRPr="003B1A27">
        <w:rPr>
          <w:rFonts w:eastAsia="仿宋_GB2312" w:hint="eastAsia"/>
          <w:color w:val="000000"/>
          <w:sz w:val="32"/>
          <w:szCs w:val="32"/>
        </w:rPr>
        <w:t>通过全国投资项目在线审批监管平台备案并列入公示名录的工程咨询</w:t>
      </w:r>
      <w:r w:rsidR="00921506">
        <w:rPr>
          <w:rFonts w:eastAsia="仿宋_GB2312" w:hint="eastAsia"/>
          <w:color w:val="000000"/>
          <w:sz w:val="32"/>
          <w:szCs w:val="32"/>
        </w:rPr>
        <w:t>机构</w:t>
      </w:r>
      <w:r>
        <w:rPr>
          <w:rFonts w:eastAsia="仿宋_GB2312" w:hint="eastAsia"/>
          <w:color w:val="000000"/>
          <w:sz w:val="32"/>
          <w:szCs w:val="32"/>
        </w:rPr>
        <w:t>；</w:t>
      </w:r>
    </w:p>
    <w:p w:rsidR="00921506" w:rsidRDefault="000B5F84" w:rsidP="00921506">
      <w:pPr>
        <w:spacing w:line="560" w:lineRule="exact"/>
        <w:ind w:firstLineChars="200" w:firstLine="640"/>
        <w:rPr>
          <w:rFonts w:eastAsia="仿宋_GB2312"/>
          <w:color w:val="000000"/>
          <w:sz w:val="32"/>
          <w:szCs w:val="32"/>
        </w:rPr>
      </w:pPr>
      <w:r w:rsidRPr="000B5F84">
        <w:rPr>
          <w:rFonts w:eastAsia="仿宋_GB2312" w:hint="eastAsia"/>
          <w:color w:val="000000"/>
          <w:sz w:val="32"/>
          <w:szCs w:val="32"/>
        </w:rPr>
        <w:t>（</w:t>
      </w:r>
      <w:r w:rsidR="003B1A27">
        <w:rPr>
          <w:rFonts w:eastAsia="仿宋_GB2312" w:hint="eastAsia"/>
          <w:color w:val="000000"/>
          <w:sz w:val="32"/>
          <w:szCs w:val="32"/>
        </w:rPr>
        <w:t>二</w:t>
      </w:r>
      <w:r w:rsidRPr="000B5F84">
        <w:rPr>
          <w:rFonts w:eastAsia="仿宋_GB2312" w:hint="eastAsia"/>
          <w:color w:val="000000"/>
          <w:sz w:val="32"/>
          <w:szCs w:val="32"/>
        </w:rPr>
        <w:t>）</w:t>
      </w:r>
      <w:r w:rsidR="00921506">
        <w:rPr>
          <w:rFonts w:eastAsia="仿宋_GB2312" w:hint="eastAsia"/>
          <w:color w:val="000000"/>
          <w:sz w:val="32"/>
          <w:szCs w:val="32"/>
        </w:rPr>
        <w:t>具有</w:t>
      </w:r>
      <w:r w:rsidR="00921506" w:rsidRPr="000B5F84">
        <w:rPr>
          <w:rFonts w:eastAsia="仿宋_GB2312" w:hint="eastAsia"/>
          <w:color w:val="000000"/>
          <w:sz w:val="32"/>
          <w:szCs w:val="32"/>
        </w:rPr>
        <w:t>相应</w:t>
      </w:r>
      <w:r w:rsidRPr="000B5F84">
        <w:rPr>
          <w:rFonts w:eastAsia="仿宋_GB2312" w:hint="eastAsia"/>
          <w:color w:val="000000"/>
          <w:sz w:val="32"/>
          <w:szCs w:val="32"/>
        </w:rPr>
        <w:t>专业的工程咨询评估资格；</w:t>
      </w:r>
    </w:p>
    <w:p w:rsidR="000B5F84" w:rsidRPr="000B5F84" w:rsidRDefault="000B5F84" w:rsidP="00921506">
      <w:pPr>
        <w:spacing w:line="560" w:lineRule="exact"/>
        <w:ind w:firstLineChars="200" w:firstLine="640"/>
        <w:rPr>
          <w:rFonts w:eastAsia="仿宋_GB2312"/>
          <w:color w:val="000000"/>
          <w:sz w:val="32"/>
          <w:szCs w:val="32"/>
        </w:rPr>
      </w:pPr>
      <w:r w:rsidRPr="000B5F84">
        <w:rPr>
          <w:rFonts w:eastAsia="仿宋_GB2312" w:hint="eastAsia"/>
          <w:color w:val="000000"/>
          <w:sz w:val="32"/>
          <w:szCs w:val="32"/>
        </w:rPr>
        <w:t>（</w:t>
      </w:r>
      <w:r w:rsidR="003B1A27">
        <w:rPr>
          <w:rFonts w:eastAsia="仿宋_GB2312" w:hint="eastAsia"/>
          <w:color w:val="000000"/>
          <w:sz w:val="32"/>
          <w:szCs w:val="32"/>
        </w:rPr>
        <w:t>三</w:t>
      </w:r>
      <w:r w:rsidRPr="000B5F84">
        <w:rPr>
          <w:rFonts w:eastAsia="仿宋_GB2312" w:hint="eastAsia"/>
          <w:color w:val="000000"/>
          <w:sz w:val="32"/>
          <w:szCs w:val="32"/>
        </w:rPr>
        <w:t>）具有</w:t>
      </w:r>
      <w:r w:rsidR="00921506" w:rsidRPr="000B5F84">
        <w:rPr>
          <w:rFonts w:eastAsia="仿宋_GB2312" w:hint="eastAsia"/>
          <w:color w:val="000000"/>
          <w:sz w:val="32"/>
          <w:szCs w:val="32"/>
        </w:rPr>
        <w:t>相应</w:t>
      </w:r>
      <w:r w:rsidRPr="000B5F84">
        <w:rPr>
          <w:rFonts w:eastAsia="仿宋_GB2312" w:hint="eastAsia"/>
          <w:color w:val="000000"/>
          <w:sz w:val="32"/>
          <w:szCs w:val="32"/>
        </w:rPr>
        <w:t>专业的咨询评估业绩和专职从事工程咨询评估业务的专业技术人员</w:t>
      </w:r>
      <w:r w:rsidR="00921506">
        <w:rPr>
          <w:rFonts w:eastAsia="仿宋_GB2312" w:hint="eastAsia"/>
          <w:color w:val="000000"/>
          <w:sz w:val="32"/>
          <w:szCs w:val="32"/>
        </w:rPr>
        <w:t>。</w:t>
      </w:r>
    </w:p>
    <w:p w:rsidR="00EF05CC" w:rsidRPr="00921506" w:rsidRDefault="00EF05CC" w:rsidP="000A5A15">
      <w:pPr>
        <w:spacing w:line="560" w:lineRule="exact"/>
        <w:ind w:firstLineChars="200" w:firstLine="640"/>
        <w:rPr>
          <w:rFonts w:eastAsia="仿宋_GB2312"/>
          <w:color w:val="000000"/>
          <w:sz w:val="32"/>
          <w:szCs w:val="32"/>
        </w:rPr>
      </w:pPr>
    </w:p>
    <w:p w:rsidR="00D647B9" w:rsidRPr="00791787" w:rsidRDefault="00D647B9" w:rsidP="00921506">
      <w:pPr>
        <w:spacing w:line="560" w:lineRule="exact"/>
        <w:ind w:firstLineChars="200" w:firstLine="643"/>
        <w:jc w:val="center"/>
        <w:rPr>
          <w:rFonts w:eastAsia="仿宋_GB2312"/>
          <w:b/>
          <w:sz w:val="32"/>
          <w:szCs w:val="32"/>
        </w:rPr>
      </w:pPr>
      <w:r w:rsidRPr="00791787">
        <w:rPr>
          <w:rFonts w:eastAsia="仿宋_GB2312" w:hint="eastAsia"/>
          <w:b/>
          <w:sz w:val="32"/>
          <w:szCs w:val="32"/>
        </w:rPr>
        <w:t>第三章</w:t>
      </w:r>
      <w:r w:rsidRPr="00791787">
        <w:rPr>
          <w:rFonts w:eastAsia="仿宋_GB2312" w:hint="eastAsia"/>
          <w:b/>
          <w:sz w:val="32"/>
          <w:szCs w:val="32"/>
        </w:rPr>
        <w:t xml:space="preserve"> </w:t>
      </w:r>
      <w:r w:rsidR="00274213" w:rsidRPr="00791787">
        <w:rPr>
          <w:rFonts w:eastAsia="仿宋_GB2312" w:hint="eastAsia"/>
          <w:b/>
          <w:sz w:val="32"/>
          <w:szCs w:val="32"/>
        </w:rPr>
        <w:t>委托</w:t>
      </w:r>
      <w:r w:rsidRPr="00791787">
        <w:rPr>
          <w:rFonts w:eastAsia="仿宋_GB2312" w:hint="eastAsia"/>
          <w:b/>
          <w:sz w:val="32"/>
          <w:szCs w:val="32"/>
        </w:rPr>
        <w:t>工作程序</w:t>
      </w:r>
    </w:p>
    <w:p w:rsidR="00EF05CC" w:rsidRDefault="00EF05CC" w:rsidP="000A5A15">
      <w:pPr>
        <w:spacing w:line="560" w:lineRule="exact"/>
        <w:ind w:firstLineChars="200" w:firstLine="640"/>
        <w:jc w:val="center"/>
        <w:rPr>
          <w:rFonts w:eastAsia="仿宋_GB2312"/>
          <w:color w:val="000000"/>
          <w:sz w:val="32"/>
          <w:szCs w:val="32"/>
        </w:rPr>
      </w:pPr>
    </w:p>
    <w:p w:rsidR="004F0BF3" w:rsidRPr="00B92497" w:rsidRDefault="004F0BF3" w:rsidP="000A5A15">
      <w:pPr>
        <w:spacing w:line="560" w:lineRule="exact"/>
        <w:ind w:firstLineChars="200" w:firstLine="643"/>
        <w:rPr>
          <w:rFonts w:eastAsia="仿宋_GB2312"/>
          <w:color w:val="000000"/>
          <w:sz w:val="32"/>
          <w:szCs w:val="32"/>
        </w:rPr>
      </w:pPr>
      <w:bookmarkStart w:id="5" w:name="_Hlk66352606"/>
      <w:bookmarkEnd w:id="4"/>
      <w:r w:rsidRPr="000A5A15">
        <w:rPr>
          <w:rFonts w:eastAsia="仿宋_GB2312" w:hint="eastAsia"/>
          <w:b/>
          <w:bCs/>
          <w:color w:val="000000"/>
          <w:sz w:val="32"/>
          <w:szCs w:val="32"/>
        </w:rPr>
        <w:t>第六条</w:t>
      </w:r>
      <w:r>
        <w:rPr>
          <w:rFonts w:eastAsia="仿宋_GB2312" w:hint="eastAsia"/>
          <w:color w:val="000000"/>
          <w:sz w:val="32"/>
          <w:szCs w:val="32"/>
        </w:rPr>
        <w:t xml:space="preserve"> </w:t>
      </w:r>
      <w:r>
        <w:rPr>
          <w:rFonts w:eastAsia="仿宋_GB2312"/>
          <w:color w:val="000000"/>
          <w:sz w:val="32"/>
          <w:szCs w:val="32"/>
        </w:rPr>
        <w:t xml:space="preserve"> </w:t>
      </w:r>
      <w:r w:rsidR="00133F00">
        <w:rPr>
          <w:rFonts w:eastAsia="仿宋_GB2312" w:hint="eastAsia"/>
          <w:color w:val="000000"/>
          <w:sz w:val="32"/>
          <w:szCs w:val="32"/>
        </w:rPr>
        <w:t>区发改局</w:t>
      </w:r>
      <w:r w:rsidRPr="00B92497">
        <w:rPr>
          <w:rFonts w:eastAsia="仿宋_GB2312" w:hint="eastAsia"/>
          <w:color w:val="000000"/>
          <w:sz w:val="32"/>
          <w:szCs w:val="32"/>
        </w:rPr>
        <w:t>接收项目建设单位提交的报批资料后，</w:t>
      </w:r>
      <w:r>
        <w:rPr>
          <w:rFonts w:eastAsia="仿宋_GB2312" w:hint="eastAsia"/>
          <w:color w:val="000000"/>
          <w:sz w:val="32"/>
          <w:szCs w:val="32"/>
        </w:rPr>
        <w:t>按</w:t>
      </w:r>
      <w:r w:rsidRPr="00B92497">
        <w:rPr>
          <w:rFonts w:eastAsia="仿宋_GB2312" w:hint="eastAsia"/>
          <w:color w:val="000000"/>
          <w:sz w:val="32"/>
          <w:szCs w:val="32"/>
        </w:rPr>
        <w:t>项目登记、资料</w:t>
      </w:r>
      <w:r w:rsidR="00D603C9">
        <w:rPr>
          <w:rFonts w:eastAsia="仿宋_GB2312" w:hint="eastAsia"/>
          <w:color w:val="000000"/>
          <w:sz w:val="32"/>
          <w:szCs w:val="32"/>
        </w:rPr>
        <w:t>初步审查</w:t>
      </w:r>
      <w:r w:rsidRPr="00B92497">
        <w:rPr>
          <w:rFonts w:eastAsia="仿宋_GB2312" w:hint="eastAsia"/>
          <w:color w:val="000000"/>
          <w:sz w:val="32"/>
          <w:szCs w:val="32"/>
        </w:rPr>
        <w:t>、</w:t>
      </w:r>
      <w:r w:rsidR="00921506">
        <w:rPr>
          <w:rFonts w:eastAsia="仿宋_GB2312" w:hint="eastAsia"/>
          <w:color w:val="000000"/>
          <w:sz w:val="32"/>
          <w:szCs w:val="32"/>
        </w:rPr>
        <w:t>委托</w:t>
      </w:r>
      <w:r>
        <w:rPr>
          <w:rFonts w:eastAsia="仿宋_GB2312" w:hint="eastAsia"/>
          <w:color w:val="000000"/>
          <w:sz w:val="32"/>
          <w:szCs w:val="32"/>
        </w:rPr>
        <w:t>咨询评估</w:t>
      </w:r>
      <w:r w:rsidRPr="00B92497">
        <w:rPr>
          <w:rFonts w:eastAsia="仿宋_GB2312" w:hint="eastAsia"/>
          <w:color w:val="000000"/>
          <w:sz w:val="32"/>
          <w:szCs w:val="32"/>
        </w:rPr>
        <w:t>机构</w:t>
      </w:r>
      <w:r>
        <w:rPr>
          <w:rFonts w:eastAsia="仿宋_GB2312" w:hint="eastAsia"/>
          <w:color w:val="000000"/>
          <w:sz w:val="32"/>
          <w:szCs w:val="32"/>
        </w:rPr>
        <w:t>三个步骤，在一个工作日内完成委托工作，项目资料未通过</w:t>
      </w:r>
      <w:r w:rsidR="00D603C9">
        <w:rPr>
          <w:rFonts w:eastAsia="仿宋_GB2312" w:hint="eastAsia"/>
          <w:color w:val="000000"/>
          <w:sz w:val="32"/>
          <w:szCs w:val="32"/>
        </w:rPr>
        <w:t>初步审查</w:t>
      </w:r>
      <w:r>
        <w:rPr>
          <w:rFonts w:eastAsia="仿宋_GB2312" w:hint="eastAsia"/>
          <w:color w:val="000000"/>
          <w:sz w:val="32"/>
          <w:szCs w:val="32"/>
        </w:rPr>
        <w:t>的除外。</w:t>
      </w:r>
    </w:p>
    <w:p w:rsidR="004F0BF3" w:rsidRPr="00284475" w:rsidRDefault="00D603C9"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w:t>
      </w:r>
      <w:r w:rsidR="0098067F">
        <w:rPr>
          <w:rFonts w:eastAsia="仿宋_GB2312" w:hint="eastAsia"/>
          <w:b/>
          <w:bCs/>
          <w:color w:val="000000"/>
          <w:sz w:val="32"/>
          <w:szCs w:val="32"/>
        </w:rPr>
        <w:t>七</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133F00">
        <w:rPr>
          <w:rFonts w:eastAsia="仿宋_GB2312" w:hint="eastAsia"/>
          <w:color w:val="000000"/>
          <w:sz w:val="32"/>
          <w:szCs w:val="32"/>
        </w:rPr>
        <w:t>区发改局</w:t>
      </w:r>
      <w:r w:rsidR="004F0BF3" w:rsidRPr="00284475">
        <w:rPr>
          <w:rFonts w:eastAsia="仿宋_GB2312"/>
          <w:color w:val="000000"/>
          <w:sz w:val="32"/>
          <w:szCs w:val="32"/>
        </w:rPr>
        <w:t>对建设单位提交的项目相关</w:t>
      </w:r>
      <w:r w:rsidR="0098067F" w:rsidRPr="00B92497">
        <w:rPr>
          <w:rFonts w:eastAsia="仿宋_GB2312" w:hint="eastAsia"/>
          <w:color w:val="000000"/>
          <w:sz w:val="32"/>
          <w:szCs w:val="32"/>
        </w:rPr>
        <w:t>资料</w:t>
      </w:r>
      <w:r w:rsidR="004F0BF3" w:rsidRPr="00284475">
        <w:rPr>
          <w:rFonts w:eastAsia="仿宋_GB2312"/>
          <w:color w:val="000000"/>
          <w:sz w:val="32"/>
          <w:szCs w:val="32"/>
        </w:rPr>
        <w:t>进行</w:t>
      </w:r>
      <w:r>
        <w:rPr>
          <w:rFonts w:eastAsia="仿宋_GB2312" w:hint="eastAsia"/>
          <w:color w:val="000000"/>
          <w:sz w:val="32"/>
          <w:szCs w:val="32"/>
        </w:rPr>
        <w:t>初步审查</w:t>
      </w:r>
      <w:r w:rsidR="004F0BF3" w:rsidRPr="00284475">
        <w:rPr>
          <w:rFonts w:eastAsia="仿宋_GB2312"/>
          <w:color w:val="000000"/>
          <w:sz w:val="32"/>
          <w:szCs w:val="32"/>
        </w:rPr>
        <w:t>，审查</w:t>
      </w:r>
      <w:r w:rsidR="004F0BF3">
        <w:rPr>
          <w:rFonts w:eastAsia="仿宋_GB2312"/>
          <w:color w:val="000000"/>
          <w:sz w:val="32"/>
          <w:szCs w:val="32"/>
        </w:rPr>
        <w:t>主要</w:t>
      </w:r>
      <w:r w:rsidR="004F0BF3" w:rsidRPr="00284475">
        <w:rPr>
          <w:rFonts w:eastAsia="仿宋_GB2312"/>
          <w:color w:val="000000"/>
          <w:sz w:val="32"/>
          <w:szCs w:val="32"/>
        </w:rPr>
        <w:t>内容如下：</w:t>
      </w:r>
    </w:p>
    <w:p w:rsidR="004F0BF3" w:rsidRPr="00284475" w:rsidRDefault="00D603C9"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（一）</w:t>
      </w:r>
      <w:r w:rsidR="004F0BF3" w:rsidRPr="00284475">
        <w:rPr>
          <w:rFonts w:eastAsia="仿宋_GB2312"/>
          <w:color w:val="000000"/>
          <w:sz w:val="32"/>
          <w:szCs w:val="32"/>
        </w:rPr>
        <w:t>项目是否列入政府投资计划</w:t>
      </w:r>
      <w:r w:rsidR="0098067F">
        <w:rPr>
          <w:rFonts w:eastAsia="仿宋_GB2312" w:hint="eastAsia"/>
          <w:color w:val="000000"/>
          <w:sz w:val="32"/>
          <w:szCs w:val="32"/>
        </w:rPr>
        <w:t>；</w:t>
      </w:r>
      <w:r w:rsidR="0098067F" w:rsidRPr="00284475">
        <w:rPr>
          <w:rFonts w:eastAsia="仿宋_GB2312"/>
          <w:color w:val="000000"/>
          <w:sz w:val="32"/>
          <w:szCs w:val="32"/>
        </w:rPr>
        <w:t>与投资计划</w:t>
      </w:r>
      <w:r w:rsidR="0098067F">
        <w:rPr>
          <w:rFonts w:eastAsia="仿宋_GB2312" w:hint="eastAsia"/>
          <w:color w:val="000000"/>
          <w:sz w:val="32"/>
          <w:szCs w:val="32"/>
        </w:rPr>
        <w:t>中</w:t>
      </w:r>
      <w:r w:rsidR="0098067F" w:rsidRPr="00284475">
        <w:rPr>
          <w:rFonts w:eastAsia="仿宋_GB2312"/>
          <w:color w:val="000000"/>
          <w:sz w:val="32"/>
          <w:szCs w:val="32"/>
        </w:rPr>
        <w:t>项目名称、建设规模与主要建设内容及总投资是否相符</w:t>
      </w:r>
      <w:r w:rsidR="0098067F">
        <w:rPr>
          <w:rFonts w:eastAsia="仿宋_GB2312" w:hint="eastAsia"/>
          <w:color w:val="000000"/>
          <w:sz w:val="32"/>
          <w:szCs w:val="32"/>
        </w:rPr>
        <w:t>；</w:t>
      </w:r>
    </w:p>
    <w:p w:rsidR="004F0BF3" w:rsidRPr="00284475" w:rsidRDefault="00D603C9"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（二）</w:t>
      </w:r>
      <w:r w:rsidR="004F0BF3" w:rsidRPr="00284475">
        <w:rPr>
          <w:rFonts w:eastAsia="仿宋_GB2312"/>
          <w:color w:val="000000"/>
          <w:sz w:val="32"/>
          <w:szCs w:val="32"/>
        </w:rPr>
        <w:t>项目报批阶段是否正确；</w:t>
      </w:r>
    </w:p>
    <w:p w:rsidR="004F0BF3" w:rsidRPr="00284475" w:rsidRDefault="00D603C9"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98067F">
        <w:rPr>
          <w:rFonts w:eastAsia="仿宋_GB2312" w:hint="eastAsia"/>
          <w:color w:val="000000"/>
          <w:sz w:val="32"/>
          <w:szCs w:val="32"/>
        </w:rPr>
        <w:t>三</w:t>
      </w:r>
      <w:r>
        <w:rPr>
          <w:rFonts w:eastAsia="仿宋_GB2312" w:hint="eastAsia"/>
          <w:color w:val="000000"/>
          <w:sz w:val="32"/>
          <w:szCs w:val="32"/>
        </w:rPr>
        <w:t>）</w:t>
      </w:r>
      <w:r w:rsidR="004F0BF3" w:rsidRPr="00284475">
        <w:rPr>
          <w:rFonts w:eastAsia="仿宋_GB2312"/>
          <w:color w:val="000000"/>
          <w:sz w:val="32"/>
          <w:szCs w:val="32"/>
        </w:rPr>
        <w:t>审批前置条件涉及的相关文件是否齐备；</w:t>
      </w:r>
    </w:p>
    <w:p w:rsidR="004F0BF3" w:rsidRPr="00284475" w:rsidRDefault="00D603C9"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C5604A">
        <w:rPr>
          <w:rFonts w:eastAsia="仿宋_GB2312" w:hint="eastAsia"/>
          <w:color w:val="000000"/>
          <w:sz w:val="32"/>
          <w:szCs w:val="32"/>
        </w:rPr>
        <w:t>四</w:t>
      </w:r>
      <w:r>
        <w:rPr>
          <w:rFonts w:eastAsia="仿宋_GB2312" w:hint="eastAsia"/>
          <w:color w:val="000000"/>
          <w:sz w:val="32"/>
          <w:szCs w:val="32"/>
        </w:rPr>
        <w:t>）</w:t>
      </w:r>
      <w:r w:rsidR="004F0BF3" w:rsidRPr="00284475">
        <w:rPr>
          <w:rFonts w:eastAsia="仿宋_GB2312"/>
          <w:color w:val="000000"/>
          <w:sz w:val="32"/>
          <w:szCs w:val="32"/>
        </w:rPr>
        <w:t>编制或设计单位的营业执照</w:t>
      </w:r>
      <w:r w:rsidR="00506B50">
        <w:rPr>
          <w:rFonts w:eastAsia="仿宋_GB2312" w:hint="eastAsia"/>
          <w:color w:val="000000"/>
          <w:sz w:val="32"/>
          <w:szCs w:val="32"/>
        </w:rPr>
        <w:t>、</w:t>
      </w:r>
      <w:r w:rsidR="004F0BF3" w:rsidRPr="00284475">
        <w:rPr>
          <w:rFonts w:eastAsia="仿宋_GB2312"/>
          <w:color w:val="000000"/>
          <w:sz w:val="32"/>
          <w:szCs w:val="32"/>
        </w:rPr>
        <w:t>相关资质</w:t>
      </w:r>
      <w:r w:rsidR="00791787">
        <w:rPr>
          <w:rFonts w:eastAsia="仿宋_GB2312" w:hint="eastAsia"/>
          <w:color w:val="000000"/>
          <w:sz w:val="32"/>
          <w:szCs w:val="32"/>
        </w:rPr>
        <w:t>、</w:t>
      </w:r>
      <w:r w:rsidR="004F0BF3" w:rsidRPr="00284475">
        <w:rPr>
          <w:rFonts w:eastAsia="仿宋_GB2312"/>
          <w:color w:val="000000"/>
          <w:sz w:val="32"/>
          <w:szCs w:val="32"/>
        </w:rPr>
        <w:t>资信</w:t>
      </w:r>
      <w:r w:rsidR="00506B50">
        <w:rPr>
          <w:rFonts w:eastAsia="仿宋_GB2312" w:hint="eastAsia"/>
          <w:color w:val="000000"/>
          <w:sz w:val="32"/>
          <w:szCs w:val="32"/>
        </w:rPr>
        <w:t>等</w:t>
      </w:r>
      <w:r w:rsidR="004F0BF3" w:rsidRPr="00284475">
        <w:rPr>
          <w:rFonts w:eastAsia="仿宋_GB2312"/>
          <w:color w:val="000000"/>
          <w:sz w:val="32"/>
          <w:szCs w:val="32"/>
        </w:rPr>
        <w:t>是否有效、齐全；可研报告</w:t>
      </w:r>
      <w:r w:rsidR="00506B50">
        <w:rPr>
          <w:rFonts w:eastAsia="仿宋_GB2312" w:hint="eastAsia"/>
          <w:color w:val="000000"/>
          <w:sz w:val="32"/>
          <w:szCs w:val="32"/>
        </w:rPr>
        <w:t>、</w:t>
      </w:r>
      <w:r w:rsidR="004F0BF3" w:rsidRPr="00284475">
        <w:rPr>
          <w:rFonts w:eastAsia="仿宋_GB2312"/>
          <w:color w:val="000000"/>
          <w:sz w:val="32"/>
          <w:szCs w:val="32"/>
        </w:rPr>
        <w:t>初步设计</w:t>
      </w:r>
      <w:r w:rsidR="00506B50">
        <w:rPr>
          <w:rFonts w:eastAsia="仿宋_GB2312" w:hint="eastAsia"/>
          <w:color w:val="000000"/>
          <w:sz w:val="32"/>
          <w:szCs w:val="32"/>
        </w:rPr>
        <w:t>（或</w:t>
      </w:r>
      <w:r w:rsidR="00506B50" w:rsidRPr="00284475">
        <w:rPr>
          <w:rFonts w:eastAsia="仿宋_GB2312"/>
          <w:color w:val="000000"/>
          <w:sz w:val="32"/>
          <w:szCs w:val="32"/>
        </w:rPr>
        <w:t>实施方案</w:t>
      </w:r>
      <w:r w:rsidR="00506B50">
        <w:rPr>
          <w:rFonts w:eastAsia="仿宋_GB2312" w:hint="eastAsia"/>
          <w:color w:val="000000"/>
          <w:sz w:val="32"/>
          <w:szCs w:val="32"/>
        </w:rPr>
        <w:t>）</w:t>
      </w:r>
      <w:r w:rsidR="004F0BF3" w:rsidRPr="00284475">
        <w:rPr>
          <w:rFonts w:eastAsia="仿宋_GB2312"/>
          <w:color w:val="000000"/>
          <w:sz w:val="32"/>
          <w:szCs w:val="32"/>
        </w:rPr>
        <w:t>文件是否完整；</w:t>
      </w:r>
    </w:p>
    <w:p w:rsidR="004F0BF3" w:rsidRPr="00284475" w:rsidRDefault="00D603C9"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C5604A">
        <w:rPr>
          <w:rFonts w:eastAsia="仿宋_GB2312" w:hint="eastAsia"/>
          <w:color w:val="000000"/>
          <w:sz w:val="32"/>
          <w:szCs w:val="32"/>
        </w:rPr>
        <w:t>五</w:t>
      </w:r>
      <w:r>
        <w:rPr>
          <w:rFonts w:eastAsia="仿宋_GB2312" w:hint="eastAsia"/>
          <w:color w:val="000000"/>
          <w:sz w:val="32"/>
          <w:szCs w:val="32"/>
        </w:rPr>
        <w:t>）</w:t>
      </w:r>
      <w:r w:rsidR="004F0BF3" w:rsidRPr="00284475">
        <w:rPr>
          <w:rFonts w:eastAsia="仿宋_GB2312"/>
          <w:color w:val="000000"/>
          <w:sz w:val="32"/>
          <w:szCs w:val="32"/>
        </w:rPr>
        <w:t>其他</w:t>
      </w:r>
      <w:r w:rsidR="00B52662" w:rsidRPr="00284475">
        <w:rPr>
          <w:rFonts w:eastAsia="仿宋_GB2312"/>
          <w:color w:val="000000"/>
          <w:sz w:val="32"/>
          <w:szCs w:val="32"/>
        </w:rPr>
        <w:t>审查</w:t>
      </w:r>
      <w:r w:rsidR="00B52662">
        <w:rPr>
          <w:rFonts w:eastAsia="仿宋_GB2312" w:hint="eastAsia"/>
          <w:color w:val="000000"/>
          <w:sz w:val="32"/>
          <w:szCs w:val="32"/>
        </w:rPr>
        <w:t>事项</w:t>
      </w:r>
      <w:r w:rsidR="004F0BF3" w:rsidRPr="00284475">
        <w:rPr>
          <w:rFonts w:eastAsia="仿宋_GB2312"/>
          <w:color w:val="000000"/>
          <w:sz w:val="32"/>
          <w:szCs w:val="32"/>
        </w:rPr>
        <w:t>。</w:t>
      </w:r>
    </w:p>
    <w:bookmarkEnd w:id="5"/>
    <w:p w:rsidR="0006087A" w:rsidRDefault="00D603C9"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w:t>
      </w:r>
      <w:r w:rsidR="00C5604A">
        <w:rPr>
          <w:rFonts w:eastAsia="仿宋_GB2312" w:hint="eastAsia"/>
          <w:b/>
          <w:bCs/>
          <w:color w:val="000000"/>
          <w:sz w:val="32"/>
          <w:szCs w:val="32"/>
        </w:rPr>
        <w:t>八</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C5604A" w:rsidRPr="00C5604A">
        <w:rPr>
          <w:rFonts w:eastAsia="仿宋_GB2312" w:hint="eastAsia"/>
          <w:color w:val="000000"/>
          <w:sz w:val="32"/>
          <w:szCs w:val="32"/>
        </w:rPr>
        <w:t>选择及委托咨询评估机构的程序</w:t>
      </w:r>
      <w:r w:rsidR="0006087A">
        <w:rPr>
          <w:rFonts w:eastAsia="仿宋_GB2312" w:hint="eastAsia"/>
          <w:color w:val="000000"/>
          <w:sz w:val="32"/>
          <w:szCs w:val="32"/>
        </w:rPr>
        <w:t>按以下规则进行：</w:t>
      </w:r>
    </w:p>
    <w:p w:rsidR="0006087A" w:rsidRDefault="0006087A" w:rsidP="002A41BC">
      <w:pPr>
        <w:spacing w:line="560" w:lineRule="exact"/>
        <w:ind w:firstLineChars="200" w:firstLine="640"/>
        <w:rPr>
          <w:rFonts w:eastAsia="仿宋_GB2312"/>
          <w:color w:val="000000"/>
          <w:sz w:val="32"/>
          <w:szCs w:val="32"/>
        </w:rPr>
      </w:pPr>
      <w:r>
        <w:rPr>
          <w:rFonts w:eastAsia="仿宋_GB2312" w:hint="eastAsia"/>
          <w:color w:val="000000"/>
          <w:sz w:val="32"/>
          <w:szCs w:val="32"/>
        </w:rPr>
        <w:t>（一）</w:t>
      </w:r>
      <w:r w:rsidR="0099403F" w:rsidRPr="00094453">
        <w:rPr>
          <w:rFonts w:eastAsia="仿宋_GB2312" w:hint="eastAsia"/>
          <w:color w:val="000000"/>
          <w:sz w:val="32"/>
          <w:szCs w:val="32"/>
        </w:rPr>
        <w:t>分专业对评估机构进行初始随机排队，并按顺序委托；评估机构接受任务后，随即排到该专业排队顺序的队尾；评估机构如果拒绝接受任务，应提交书面说明，排到排队顺序的队尾</w:t>
      </w:r>
      <w:r w:rsidRPr="00094453">
        <w:rPr>
          <w:rFonts w:eastAsia="仿宋_GB2312" w:hint="eastAsia"/>
          <w:color w:val="000000"/>
          <w:sz w:val="32"/>
          <w:szCs w:val="32"/>
        </w:rPr>
        <w:t>；</w:t>
      </w:r>
      <w:r w:rsidRPr="00284475">
        <w:rPr>
          <w:rFonts w:eastAsia="仿宋_GB2312"/>
          <w:color w:val="000000"/>
          <w:sz w:val="32"/>
          <w:szCs w:val="32"/>
        </w:rPr>
        <w:t>原则上同一项目可行性研究报告评估与初步设计评审委托同一家咨询机构</w:t>
      </w:r>
      <w:r w:rsidR="007567CE">
        <w:rPr>
          <w:rFonts w:eastAsia="仿宋_GB2312" w:hint="eastAsia"/>
          <w:color w:val="000000"/>
          <w:sz w:val="32"/>
          <w:szCs w:val="32"/>
        </w:rPr>
        <w:t>；</w:t>
      </w:r>
    </w:p>
    <w:p w:rsidR="0006087A" w:rsidRDefault="0006087A"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2A41BC">
        <w:rPr>
          <w:rFonts w:eastAsia="仿宋_GB2312" w:hint="eastAsia"/>
          <w:color w:val="000000"/>
          <w:sz w:val="32"/>
          <w:szCs w:val="32"/>
        </w:rPr>
        <w:t>二</w:t>
      </w:r>
      <w:r>
        <w:rPr>
          <w:rFonts w:eastAsia="仿宋_GB2312" w:hint="eastAsia"/>
          <w:color w:val="000000"/>
          <w:sz w:val="32"/>
          <w:szCs w:val="32"/>
        </w:rPr>
        <w:t>）</w:t>
      </w:r>
      <w:r w:rsidR="007567CE" w:rsidRPr="007567CE">
        <w:rPr>
          <w:rFonts w:eastAsia="仿宋_GB2312" w:hint="eastAsia"/>
          <w:color w:val="000000"/>
          <w:sz w:val="32"/>
          <w:szCs w:val="32"/>
        </w:rPr>
        <w:t>选取咨询评估机构应当符合回避原则，承担某一事项编制任务的机构，不得承担同一事项的咨询评估任务；承担咨询评估任务的机构，与同一事项的编制单位、项目业主单位之间不得存在控股、管理关系或者负责人为同一人</w:t>
      </w:r>
      <w:r w:rsidR="007567CE">
        <w:rPr>
          <w:rFonts w:eastAsia="仿宋_GB2312" w:hint="eastAsia"/>
          <w:color w:val="000000"/>
          <w:sz w:val="32"/>
          <w:szCs w:val="32"/>
        </w:rPr>
        <w:t>等</w:t>
      </w:r>
      <w:r w:rsidR="007567CE" w:rsidRPr="007567CE">
        <w:rPr>
          <w:rFonts w:eastAsia="仿宋_GB2312" w:hint="eastAsia"/>
          <w:color w:val="000000"/>
          <w:sz w:val="32"/>
          <w:szCs w:val="32"/>
        </w:rPr>
        <w:t>重大关联关系</w:t>
      </w:r>
      <w:r w:rsidR="007567CE">
        <w:rPr>
          <w:rFonts w:eastAsia="仿宋_GB2312" w:hint="eastAsia"/>
          <w:color w:val="000000"/>
          <w:sz w:val="32"/>
          <w:szCs w:val="32"/>
        </w:rPr>
        <w:t>。</w:t>
      </w:r>
    </w:p>
    <w:p w:rsidR="008536DD" w:rsidRDefault="007567CE"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w:t>
      </w:r>
      <w:r w:rsidR="008F5B01">
        <w:rPr>
          <w:rFonts w:eastAsia="仿宋_GB2312" w:hint="eastAsia"/>
          <w:b/>
          <w:bCs/>
          <w:color w:val="000000"/>
          <w:sz w:val="32"/>
          <w:szCs w:val="32"/>
        </w:rPr>
        <w:t>九</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133F00">
        <w:rPr>
          <w:rFonts w:eastAsia="仿宋_GB2312" w:hint="eastAsia"/>
          <w:color w:val="000000"/>
          <w:sz w:val="32"/>
          <w:szCs w:val="32"/>
        </w:rPr>
        <w:t>区发改局</w:t>
      </w:r>
      <w:r w:rsidR="008F392B" w:rsidRPr="00284475">
        <w:rPr>
          <w:rFonts w:eastAsia="仿宋_GB2312"/>
          <w:color w:val="000000"/>
          <w:sz w:val="32"/>
          <w:szCs w:val="32"/>
        </w:rPr>
        <w:t>以函件形式向受委托的</w:t>
      </w:r>
      <w:r w:rsidR="00FE2103" w:rsidRPr="00FE2103">
        <w:rPr>
          <w:rFonts w:eastAsia="仿宋_GB2312" w:hint="eastAsia"/>
          <w:color w:val="000000"/>
          <w:sz w:val="32"/>
          <w:szCs w:val="32"/>
        </w:rPr>
        <w:t>咨询</w:t>
      </w:r>
      <w:r w:rsidR="008F5B01">
        <w:rPr>
          <w:rFonts w:eastAsia="仿宋_GB2312"/>
          <w:color w:val="000000"/>
          <w:sz w:val="32"/>
          <w:szCs w:val="32"/>
        </w:rPr>
        <w:t>评估机构出具《咨询评估委托书》</w:t>
      </w:r>
      <w:r w:rsidR="008F5B01">
        <w:rPr>
          <w:rFonts w:eastAsia="仿宋_GB2312" w:hint="eastAsia"/>
          <w:color w:val="000000"/>
          <w:sz w:val="32"/>
          <w:szCs w:val="32"/>
        </w:rPr>
        <w:t>。</w:t>
      </w:r>
      <w:r w:rsidR="00D93C97" w:rsidRPr="00284475">
        <w:rPr>
          <w:rFonts w:eastAsia="仿宋_GB2312"/>
          <w:color w:val="000000"/>
          <w:sz w:val="32"/>
          <w:szCs w:val="32"/>
        </w:rPr>
        <w:t>符合条件但不愿接受任务的咨询机构，应在</w:t>
      </w:r>
      <w:r w:rsidR="008F5B01">
        <w:rPr>
          <w:rFonts w:eastAsia="仿宋_GB2312" w:hint="eastAsia"/>
          <w:color w:val="000000"/>
          <w:sz w:val="32"/>
          <w:szCs w:val="32"/>
        </w:rPr>
        <w:t>3</w:t>
      </w:r>
      <w:r w:rsidR="00D93C97" w:rsidRPr="00284475">
        <w:rPr>
          <w:rFonts w:eastAsia="仿宋_GB2312"/>
          <w:color w:val="000000"/>
          <w:sz w:val="32"/>
          <w:szCs w:val="32"/>
        </w:rPr>
        <w:t>个工作日内提交书面说明。</w:t>
      </w:r>
    </w:p>
    <w:p w:rsidR="00D93C97" w:rsidRDefault="007567CE"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第十条</w:t>
      </w:r>
      <w:r>
        <w:rPr>
          <w:rFonts w:eastAsia="仿宋_GB2312" w:hint="eastAsia"/>
          <w:color w:val="000000"/>
          <w:sz w:val="32"/>
          <w:szCs w:val="32"/>
        </w:rPr>
        <w:t xml:space="preserve"> </w:t>
      </w:r>
      <w:r>
        <w:rPr>
          <w:rFonts w:eastAsia="仿宋_GB2312"/>
          <w:color w:val="000000"/>
          <w:sz w:val="32"/>
          <w:szCs w:val="32"/>
        </w:rPr>
        <w:t xml:space="preserve"> </w:t>
      </w:r>
      <w:r w:rsidR="00D93C97" w:rsidRPr="00284475">
        <w:rPr>
          <w:rFonts w:eastAsia="仿宋_GB2312"/>
          <w:color w:val="000000"/>
          <w:sz w:val="32"/>
          <w:szCs w:val="32"/>
        </w:rPr>
        <w:t>对国民经济和社会发展有重要影响的项目，可同时委托多家评估机构进行评估，或委托另一评估机构对已经完成的咨询评估报告进行评价。</w:t>
      </w:r>
    </w:p>
    <w:p w:rsidR="00EF05CC" w:rsidRPr="008F5B01" w:rsidRDefault="00EF05CC" w:rsidP="000A5A15">
      <w:pPr>
        <w:spacing w:line="560" w:lineRule="exact"/>
        <w:ind w:firstLineChars="200" w:firstLine="640"/>
        <w:rPr>
          <w:rFonts w:eastAsia="仿宋_GB2312"/>
          <w:color w:val="000000"/>
          <w:sz w:val="32"/>
          <w:szCs w:val="32"/>
        </w:rPr>
      </w:pPr>
    </w:p>
    <w:p w:rsidR="00133F00" w:rsidRPr="008F5B01" w:rsidRDefault="007567CE" w:rsidP="008F5B01">
      <w:pPr>
        <w:spacing w:line="560" w:lineRule="exact"/>
        <w:ind w:firstLineChars="200" w:firstLine="643"/>
        <w:jc w:val="center"/>
        <w:rPr>
          <w:rFonts w:eastAsia="仿宋_GB2312"/>
          <w:b/>
          <w:color w:val="000000"/>
          <w:sz w:val="32"/>
          <w:szCs w:val="32"/>
        </w:rPr>
      </w:pPr>
      <w:r w:rsidRPr="008F5B01">
        <w:rPr>
          <w:rFonts w:eastAsia="仿宋_GB2312" w:hint="eastAsia"/>
          <w:b/>
          <w:color w:val="000000"/>
          <w:sz w:val="32"/>
          <w:szCs w:val="32"/>
        </w:rPr>
        <w:t>第</w:t>
      </w:r>
      <w:r w:rsidR="00E5266C" w:rsidRPr="008F5B01">
        <w:rPr>
          <w:rFonts w:eastAsia="仿宋_GB2312" w:hint="eastAsia"/>
          <w:b/>
          <w:color w:val="000000"/>
          <w:sz w:val="32"/>
          <w:szCs w:val="32"/>
        </w:rPr>
        <w:t>四</w:t>
      </w:r>
      <w:r w:rsidRPr="008F5B01">
        <w:rPr>
          <w:rFonts w:eastAsia="仿宋_GB2312" w:hint="eastAsia"/>
          <w:b/>
          <w:color w:val="000000"/>
          <w:sz w:val="32"/>
          <w:szCs w:val="32"/>
        </w:rPr>
        <w:t>章</w:t>
      </w:r>
      <w:r w:rsidRPr="008F5B01">
        <w:rPr>
          <w:rFonts w:eastAsia="仿宋_GB2312" w:hint="eastAsia"/>
          <w:b/>
          <w:color w:val="000000"/>
          <w:sz w:val="32"/>
          <w:szCs w:val="32"/>
        </w:rPr>
        <w:t xml:space="preserve"> </w:t>
      </w:r>
      <w:r w:rsidR="00133F00" w:rsidRPr="008F5B01">
        <w:rPr>
          <w:rFonts w:eastAsia="仿宋_GB2312" w:hint="eastAsia"/>
          <w:b/>
          <w:color w:val="000000"/>
          <w:sz w:val="32"/>
          <w:szCs w:val="32"/>
        </w:rPr>
        <w:t>咨询评估工作规范</w:t>
      </w:r>
    </w:p>
    <w:p w:rsidR="00EF05CC" w:rsidRPr="00133F00" w:rsidRDefault="00EF05CC" w:rsidP="000A5A15">
      <w:pPr>
        <w:spacing w:line="560" w:lineRule="exact"/>
        <w:ind w:firstLineChars="200" w:firstLine="640"/>
        <w:jc w:val="center"/>
        <w:rPr>
          <w:rFonts w:eastAsia="仿宋_GB2312"/>
          <w:color w:val="000000"/>
          <w:sz w:val="32"/>
          <w:szCs w:val="32"/>
        </w:rPr>
      </w:pPr>
    </w:p>
    <w:p w:rsidR="00390289" w:rsidRDefault="00133F00"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D54A3F">
        <w:rPr>
          <w:rFonts w:eastAsia="仿宋_GB2312" w:hint="eastAsia"/>
          <w:b/>
          <w:bCs/>
          <w:color w:val="000000"/>
          <w:sz w:val="32"/>
          <w:szCs w:val="32"/>
        </w:rPr>
        <w:t>一</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8F5B01" w:rsidRPr="00284475">
        <w:rPr>
          <w:rFonts w:eastAsia="仿宋_GB2312"/>
          <w:color w:val="000000"/>
          <w:sz w:val="32"/>
          <w:szCs w:val="32"/>
        </w:rPr>
        <w:t>评估机构</w:t>
      </w:r>
      <w:r w:rsidR="009C03B3" w:rsidRPr="00284475">
        <w:rPr>
          <w:rFonts w:eastAsia="仿宋_GB2312"/>
          <w:color w:val="000000"/>
          <w:sz w:val="32"/>
          <w:szCs w:val="32"/>
        </w:rPr>
        <w:t>在接受委托任务后，应</w:t>
      </w:r>
      <w:r>
        <w:rPr>
          <w:rFonts w:eastAsia="仿宋_GB2312" w:hint="eastAsia"/>
          <w:color w:val="000000"/>
          <w:sz w:val="32"/>
          <w:szCs w:val="32"/>
        </w:rPr>
        <w:t>制定</w:t>
      </w:r>
      <w:r w:rsidR="009C03B3" w:rsidRPr="00284475">
        <w:rPr>
          <w:rFonts w:eastAsia="仿宋_GB2312"/>
          <w:color w:val="000000"/>
          <w:sz w:val="32"/>
          <w:szCs w:val="32"/>
        </w:rPr>
        <w:t>评估方案，</w:t>
      </w:r>
      <w:r>
        <w:rPr>
          <w:rFonts w:eastAsia="仿宋_GB2312" w:hint="eastAsia"/>
          <w:color w:val="000000"/>
          <w:sz w:val="32"/>
          <w:szCs w:val="32"/>
        </w:rPr>
        <w:t>成立评估小组，</w:t>
      </w:r>
      <w:r w:rsidR="00D54A3F">
        <w:rPr>
          <w:rFonts w:eastAsia="仿宋_GB2312" w:hint="eastAsia"/>
          <w:color w:val="000000"/>
          <w:sz w:val="32"/>
          <w:szCs w:val="32"/>
        </w:rPr>
        <w:t>明确</w:t>
      </w:r>
      <w:r w:rsidR="009C03B3" w:rsidRPr="00284475">
        <w:rPr>
          <w:rFonts w:eastAsia="仿宋_GB2312"/>
          <w:color w:val="000000"/>
          <w:sz w:val="32"/>
          <w:szCs w:val="32"/>
        </w:rPr>
        <w:t>评估方式（函评或会评）、</w:t>
      </w:r>
      <w:r w:rsidR="00D54A3F">
        <w:rPr>
          <w:rFonts w:eastAsia="仿宋_GB2312" w:hint="eastAsia"/>
          <w:color w:val="000000"/>
          <w:sz w:val="32"/>
          <w:szCs w:val="32"/>
        </w:rPr>
        <w:t>会议</w:t>
      </w:r>
      <w:r w:rsidR="009C03B3" w:rsidRPr="00284475">
        <w:rPr>
          <w:rFonts w:eastAsia="仿宋_GB2312"/>
          <w:color w:val="000000"/>
          <w:sz w:val="32"/>
          <w:szCs w:val="32"/>
        </w:rPr>
        <w:t>时间地点等内容。评估方案经</w:t>
      </w:r>
      <w:r>
        <w:rPr>
          <w:rFonts w:eastAsia="仿宋_GB2312" w:hint="eastAsia"/>
          <w:color w:val="000000"/>
          <w:sz w:val="32"/>
          <w:szCs w:val="32"/>
        </w:rPr>
        <w:t>区发改局</w:t>
      </w:r>
      <w:r w:rsidR="009C03B3" w:rsidRPr="00284475">
        <w:rPr>
          <w:rFonts w:eastAsia="仿宋_GB2312"/>
          <w:color w:val="000000"/>
          <w:sz w:val="32"/>
          <w:szCs w:val="32"/>
        </w:rPr>
        <w:t>同意后</w:t>
      </w:r>
      <w:r>
        <w:rPr>
          <w:rFonts w:eastAsia="仿宋_GB2312" w:hint="eastAsia"/>
          <w:color w:val="000000"/>
          <w:sz w:val="32"/>
          <w:szCs w:val="32"/>
        </w:rPr>
        <w:t>方可</w:t>
      </w:r>
      <w:r w:rsidR="009C03B3" w:rsidRPr="00284475">
        <w:rPr>
          <w:rFonts w:eastAsia="仿宋_GB2312"/>
          <w:color w:val="000000"/>
          <w:sz w:val="32"/>
          <w:szCs w:val="32"/>
        </w:rPr>
        <w:t>实施。</w:t>
      </w:r>
    </w:p>
    <w:p w:rsidR="00133F00" w:rsidRDefault="00133F00"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D54A3F">
        <w:rPr>
          <w:rFonts w:eastAsia="仿宋_GB2312" w:hint="eastAsia"/>
          <w:b/>
          <w:bCs/>
          <w:color w:val="000000"/>
          <w:sz w:val="32"/>
          <w:szCs w:val="32"/>
        </w:rPr>
        <w:t>二</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Pr="00133F00">
        <w:rPr>
          <w:rFonts w:eastAsia="仿宋_GB2312" w:hint="eastAsia"/>
          <w:color w:val="000000"/>
          <w:sz w:val="32"/>
          <w:szCs w:val="32"/>
        </w:rPr>
        <w:t>涉密项目的咨询评估任务应按照《保守国家秘密法》及其实施条例</w:t>
      </w:r>
      <w:r>
        <w:rPr>
          <w:rFonts w:eastAsia="仿宋_GB2312" w:hint="eastAsia"/>
          <w:color w:val="000000"/>
          <w:sz w:val="32"/>
          <w:szCs w:val="32"/>
        </w:rPr>
        <w:t>相关规定开展工作。</w:t>
      </w:r>
    </w:p>
    <w:p w:rsidR="00E5266C" w:rsidRDefault="00E5266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D54A3F">
        <w:rPr>
          <w:rFonts w:eastAsia="仿宋_GB2312" w:hint="eastAsia"/>
          <w:b/>
          <w:bCs/>
          <w:color w:val="000000"/>
          <w:sz w:val="32"/>
          <w:szCs w:val="32"/>
        </w:rPr>
        <w:t>三</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rPr>
        <w:t>评估机构应在收到</w:t>
      </w:r>
      <w:r w:rsidRPr="00390289">
        <w:rPr>
          <w:rFonts w:eastAsia="仿宋_GB2312" w:hint="eastAsia"/>
          <w:color w:val="000000"/>
          <w:sz w:val="32"/>
          <w:szCs w:val="32"/>
        </w:rPr>
        <w:t>《咨询评估委托书》</w:t>
      </w:r>
      <w:r>
        <w:rPr>
          <w:rFonts w:eastAsia="仿宋_GB2312" w:hint="eastAsia"/>
          <w:color w:val="000000"/>
          <w:sz w:val="32"/>
          <w:szCs w:val="32"/>
        </w:rPr>
        <w:t>及项目资料之日起</w:t>
      </w:r>
      <w:r w:rsidR="0005254D">
        <w:rPr>
          <w:rFonts w:eastAsia="仿宋_GB2312" w:hint="eastAsia"/>
          <w:color w:val="000000"/>
          <w:sz w:val="32"/>
          <w:szCs w:val="32"/>
        </w:rPr>
        <w:t>10</w:t>
      </w:r>
      <w:r>
        <w:rPr>
          <w:rFonts w:eastAsia="仿宋_GB2312" w:hint="eastAsia"/>
          <w:color w:val="000000"/>
          <w:sz w:val="32"/>
          <w:szCs w:val="32"/>
        </w:rPr>
        <w:t>~</w:t>
      </w:r>
      <w:r w:rsidR="0005254D">
        <w:rPr>
          <w:rFonts w:eastAsia="仿宋_GB2312" w:hint="eastAsia"/>
          <w:color w:val="000000"/>
          <w:sz w:val="32"/>
          <w:szCs w:val="32"/>
        </w:rPr>
        <w:t>15</w:t>
      </w:r>
      <w:r>
        <w:rPr>
          <w:rFonts w:eastAsia="仿宋_GB2312" w:hint="eastAsia"/>
          <w:color w:val="000000"/>
          <w:sz w:val="32"/>
          <w:szCs w:val="32"/>
        </w:rPr>
        <w:t>个工作日内完成评估工作并</w:t>
      </w:r>
      <w:r w:rsidR="00D54A3F">
        <w:rPr>
          <w:rFonts w:eastAsia="仿宋_GB2312" w:hint="eastAsia"/>
          <w:color w:val="000000"/>
          <w:sz w:val="32"/>
          <w:szCs w:val="32"/>
        </w:rPr>
        <w:t>出具</w:t>
      </w:r>
      <w:r>
        <w:rPr>
          <w:rFonts w:eastAsia="仿宋_GB2312" w:hint="eastAsia"/>
          <w:color w:val="000000"/>
          <w:sz w:val="32"/>
          <w:szCs w:val="32"/>
        </w:rPr>
        <w:t>正式咨询</w:t>
      </w:r>
      <w:r w:rsidR="00D54A3F">
        <w:rPr>
          <w:rFonts w:eastAsia="仿宋_GB2312"/>
          <w:color w:val="000000"/>
          <w:sz w:val="32"/>
          <w:szCs w:val="32"/>
        </w:rPr>
        <w:t>评估</w:t>
      </w:r>
      <w:r>
        <w:rPr>
          <w:rFonts w:eastAsia="仿宋_GB2312" w:hint="eastAsia"/>
          <w:color w:val="000000"/>
          <w:sz w:val="32"/>
          <w:szCs w:val="32"/>
        </w:rPr>
        <w:t>成果。</w:t>
      </w:r>
      <w:r w:rsidRPr="00284475">
        <w:rPr>
          <w:rFonts w:eastAsia="仿宋_GB2312"/>
          <w:color w:val="000000"/>
          <w:sz w:val="32"/>
          <w:szCs w:val="32"/>
        </w:rPr>
        <w:t>评估报告未达到《咨询评估委托书》相关要求的，评估机构应在</w:t>
      </w:r>
      <w:r w:rsidRPr="00284475">
        <w:rPr>
          <w:rFonts w:eastAsia="仿宋_GB2312"/>
          <w:color w:val="000000"/>
          <w:sz w:val="32"/>
          <w:szCs w:val="32"/>
        </w:rPr>
        <w:t>3</w:t>
      </w:r>
      <w:r w:rsidRPr="00284475">
        <w:rPr>
          <w:rFonts w:eastAsia="仿宋_GB2312"/>
          <w:color w:val="000000"/>
          <w:sz w:val="32"/>
          <w:szCs w:val="32"/>
        </w:rPr>
        <w:t>个工作日内修改完善。</w:t>
      </w:r>
    </w:p>
    <w:p w:rsidR="00E5266C" w:rsidRPr="000906F3" w:rsidRDefault="00E5266C" w:rsidP="00D54A3F">
      <w:pPr>
        <w:spacing w:line="560" w:lineRule="exact"/>
        <w:ind w:firstLineChars="200" w:firstLine="640"/>
        <w:rPr>
          <w:rFonts w:eastAsia="仿宋_GB2312"/>
          <w:sz w:val="32"/>
          <w:szCs w:val="32"/>
        </w:rPr>
      </w:pPr>
      <w:r w:rsidRPr="000906F3">
        <w:rPr>
          <w:rFonts w:eastAsia="仿宋_GB2312"/>
          <w:sz w:val="32"/>
          <w:szCs w:val="32"/>
        </w:rPr>
        <w:t>因</w:t>
      </w:r>
      <w:r w:rsidR="00791787">
        <w:rPr>
          <w:rFonts w:eastAsia="仿宋_GB2312" w:hint="eastAsia"/>
          <w:sz w:val="32"/>
          <w:szCs w:val="32"/>
        </w:rPr>
        <w:t>报送</w:t>
      </w:r>
      <w:r w:rsidR="00D54A3F" w:rsidRPr="000906F3">
        <w:rPr>
          <w:rFonts w:eastAsia="仿宋_GB2312" w:hint="eastAsia"/>
          <w:sz w:val="32"/>
          <w:szCs w:val="32"/>
        </w:rPr>
        <w:t>项目资料</w:t>
      </w:r>
      <w:r w:rsidRPr="000906F3">
        <w:rPr>
          <w:rFonts w:eastAsia="仿宋_GB2312"/>
          <w:sz w:val="32"/>
          <w:szCs w:val="32"/>
        </w:rPr>
        <w:t>质量</w:t>
      </w:r>
      <w:r w:rsidR="000906F3" w:rsidRPr="000906F3">
        <w:rPr>
          <w:rFonts w:eastAsia="仿宋_GB2312" w:hint="eastAsia"/>
          <w:sz w:val="32"/>
          <w:szCs w:val="32"/>
        </w:rPr>
        <w:t>原因、</w:t>
      </w:r>
      <w:r w:rsidRPr="000906F3">
        <w:rPr>
          <w:rFonts w:eastAsia="仿宋_GB2312" w:hint="eastAsia"/>
          <w:sz w:val="32"/>
          <w:szCs w:val="32"/>
        </w:rPr>
        <w:t>方案重大变化及其他客观原因</w:t>
      </w:r>
      <w:r w:rsidRPr="000906F3">
        <w:rPr>
          <w:rFonts w:eastAsia="仿宋_GB2312"/>
          <w:sz w:val="32"/>
          <w:szCs w:val="32"/>
        </w:rPr>
        <w:t>确实难以在规定时限内完成的，</w:t>
      </w:r>
      <w:r w:rsidR="000906F3" w:rsidRPr="000906F3">
        <w:rPr>
          <w:rFonts w:eastAsia="仿宋_GB2312" w:hint="eastAsia"/>
          <w:sz w:val="32"/>
          <w:szCs w:val="32"/>
        </w:rPr>
        <w:t>经</w:t>
      </w:r>
      <w:r w:rsidRPr="000906F3">
        <w:rPr>
          <w:rFonts w:eastAsia="仿宋_GB2312"/>
          <w:sz w:val="32"/>
          <w:szCs w:val="32"/>
        </w:rPr>
        <w:t>向</w:t>
      </w:r>
      <w:r w:rsidRPr="000906F3">
        <w:rPr>
          <w:rFonts w:eastAsia="仿宋_GB2312" w:hint="eastAsia"/>
          <w:sz w:val="32"/>
          <w:szCs w:val="32"/>
        </w:rPr>
        <w:t>区发改局</w:t>
      </w:r>
      <w:r w:rsidRPr="000906F3">
        <w:rPr>
          <w:rFonts w:eastAsia="仿宋_GB2312"/>
          <w:sz w:val="32"/>
          <w:szCs w:val="32"/>
        </w:rPr>
        <w:t>报告情况并征得同意后，可以适当延期。</w:t>
      </w:r>
    </w:p>
    <w:p w:rsidR="009C03B3" w:rsidRDefault="00E5266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0906F3">
        <w:rPr>
          <w:rFonts w:eastAsia="仿宋_GB2312" w:hint="eastAsia"/>
          <w:b/>
          <w:bCs/>
          <w:color w:val="000000"/>
          <w:sz w:val="32"/>
          <w:szCs w:val="32"/>
        </w:rPr>
        <w:t>四</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9C03B3" w:rsidRPr="00284475">
        <w:rPr>
          <w:rFonts w:eastAsia="仿宋_GB2312"/>
          <w:color w:val="000000"/>
          <w:sz w:val="32"/>
          <w:szCs w:val="32"/>
        </w:rPr>
        <w:t>评估机构应严格按照评估方案开展评估工作，广泛听取各方面意见，形成客观、公正的咨询评估报告，重大分歧意见应在咨询评估报告中全面、如实反映。</w:t>
      </w:r>
    </w:p>
    <w:p w:rsidR="00EF05CC" w:rsidRDefault="00EF05CC" w:rsidP="000A5A15">
      <w:pPr>
        <w:spacing w:line="560" w:lineRule="exact"/>
        <w:ind w:firstLineChars="200" w:firstLine="640"/>
        <w:rPr>
          <w:rFonts w:eastAsia="仿宋_GB2312"/>
          <w:color w:val="000000"/>
          <w:sz w:val="32"/>
          <w:szCs w:val="32"/>
        </w:rPr>
      </w:pPr>
    </w:p>
    <w:p w:rsidR="00E5266C" w:rsidRPr="00D54A3F" w:rsidRDefault="00E5266C" w:rsidP="00D54A3F">
      <w:pPr>
        <w:spacing w:line="560" w:lineRule="exact"/>
        <w:ind w:firstLineChars="200" w:firstLine="643"/>
        <w:jc w:val="center"/>
        <w:rPr>
          <w:rFonts w:ascii="楷体" w:eastAsia="仿宋_GB2312" w:hAnsi="楷体"/>
          <w:b/>
          <w:bCs/>
          <w:sz w:val="32"/>
          <w:szCs w:val="32"/>
        </w:rPr>
      </w:pPr>
      <w:r w:rsidRPr="00D54A3F">
        <w:rPr>
          <w:rFonts w:ascii="楷体" w:eastAsia="仿宋_GB2312" w:hAnsi="楷体" w:hint="eastAsia"/>
          <w:b/>
          <w:bCs/>
          <w:sz w:val="32"/>
          <w:szCs w:val="32"/>
        </w:rPr>
        <w:t>第五章</w:t>
      </w:r>
      <w:r w:rsidRPr="00D54A3F">
        <w:rPr>
          <w:rFonts w:ascii="楷体" w:eastAsia="仿宋_GB2312" w:hAnsi="楷体" w:hint="eastAsia"/>
          <w:b/>
          <w:bCs/>
          <w:sz w:val="32"/>
          <w:szCs w:val="32"/>
        </w:rPr>
        <w:t xml:space="preserve"> </w:t>
      </w:r>
      <w:r w:rsidRPr="00D54A3F">
        <w:rPr>
          <w:rFonts w:ascii="楷体" w:eastAsia="仿宋_GB2312" w:hAnsi="楷体" w:hint="eastAsia"/>
          <w:b/>
          <w:bCs/>
          <w:sz w:val="32"/>
          <w:szCs w:val="32"/>
        </w:rPr>
        <w:t>咨询评估质量管理</w:t>
      </w:r>
    </w:p>
    <w:p w:rsidR="00EF05CC" w:rsidRDefault="00EF05CC" w:rsidP="000A5A15">
      <w:pPr>
        <w:spacing w:line="560" w:lineRule="exact"/>
        <w:ind w:firstLineChars="200" w:firstLine="640"/>
        <w:jc w:val="center"/>
        <w:rPr>
          <w:rFonts w:ascii="楷体" w:eastAsia="仿宋_GB2312" w:hAnsi="楷体"/>
          <w:bCs/>
          <w:sz w:val="32"/>
          <w:szCs w:val="32"/>
        </w:rPr>
      </w:pPr>
    </w:p>
    <w:p w:rsidR="009C03B3" w:rsidRDefault="00E5266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1E4D98">
        <w:rPr>
          <w:rFonts w:eastAsia="仿宋_GB2312" w:hint="eastAsia"/>
          <w:b/>
          <w:bCs/>
          <w:color w:val="000000"/>
          <w:sz w:val="32"/>
          <w:szCs w:val="32"/>
        </w:rPr>
        <w:t>五</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EE38F5">
        <w:rPr>
          <w:rFonts w:eastAsia="仿宋_GB2312" w:hint="eastAsia"/>
          <w:color w:val="000000"/>
          <w:sz w:val="32"/>
          <w:szCs w:val="32"/>
        </w:rPr>
        <w:t>咨询评估机构应制定详细内部质量管理制度并严格执行，成果格式、内容、深度应符合</w:t>
      </w:r>
      <w:r w:rsidR="00133F00">
        <w:rPr>
          <w:rFonts w:eastAsia="仿宋_GB2312" w:hint="eastAsia"/>
          <w:color w:val="000000"/>
          <w:sz w:val="32"/>
          <w:szCs w:val="32"/>
        </w:rPr>
        <w:t>区发改局</w:t>
      </w:r>
      <w:r w:rsidR="00EE38F5">
        <w:rPr>
          <w:rFonts w:eastAsia="仿宋_GB2312" w:hint="eastAsia"/>
          <w:color w:val="000000"/>
          <w:sz w:val="32"/>
          <w:szCs w:val="32"/>
        </w:rPr>
        <w:t>项目审批要求。</w:t>
      </w:r>
      <w:r w:rsidR="00133F00">
        <w:rPr>
          <w:rFonts w:eastAsia="仿宋_GB2312" w:hint="eastAsia"/>
          <w:color w:val="000000"/>
          <w:sz w:val="32"/>
          <w:szCs w:val="32"/>
        </w:rPr>
        <w:t>区发改局</w:t>
      </w:r>
      <w:r w:rsidR="009C03B3" w:rsidRPr="00284475">
        <w:rPr>
          <w:rFonts w:eastAsia="仿宋_GB2312"/>
          <w:color w:val="000000"/>
          <w:sz w:val="32"/>
          <w:szCs w:val="32"/>
        </w:rPr>
        <w:t>可以组织专家或通过后评价，对咨询评</w:t>
      </w:r>
      <w:r w:rsidR="009C03B3" w:rsidRPr="00284475">
        <w:rPr>
          <w:rFonts w:eastAsia="仿宋_GB2312"/>
          <w:color w:val="000000"/>
          <w:sz w:val="32"/>
          <w:szCs w:val="32"/>
        </w:rPr>
        <w:lastRenderedPageBreak/>
        <w:t>估报告的质量进行评价，对咨询评估的过程进行检查。</w:t>
      </w:r>
    </w:p>
    <w:p w:rsidR="00E5266C" w:rsidRDefault="00E5266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1E4D98">
        <w:rPr>
          <w:rFonts w:eastAsia="仿宋_GB2312" w:hint="eastAsia"/>
          <w:b/>
          <w:bCs/>
          <w:color w:val="000000"/>
          <w:sz w:val="32"/>
          <w:szCs w:val="32"/>
        </w:rPr>
        <w:t>六</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区发改局</w:t>
      </w:r>
      <w:r w:rsidRPr="00E5266C">
        <w:rPr>
          <w:rFonts w:eastAsia="仿宋_GB2312" w:hint="eastAsia"/>
          <w:color w:val="000000"/>
          <w:sz w:val="32"/>
          <w:szCs w:val="32"/>
        </w:rPr>
        <w:t>受理对评估机构的举报、投诉，并组织或委托有关机构和专家进行检查核实，对查实的问题按照</w:t>
      </w:r>
      <w:r w:rsidR="000906F3">
        <w:rPr>
          <w:rFonts w:eastAsia="仿宋_GB2312" w:hint="eastAsia"/>
          <w:color w:val="000000"/>
          <w:sz w:val="32"/>
          <w:szCs w:val="32"/>
        </w:rPr>
        <w:t>相关</w:t>
      </w:r>
      <w:r w:rsidRPr="00E5266C">
        <w:rPr>
          <w:rFonts w:eastAsia="仿宋_GB2312" w:hint="eastAsia"/>
          <w:color w:val="000000"/>
          <w:sz w:val="32"/>
          <w:szCs w:val="32"/>
        </w:rPr>
        <w:t>规定进行处理。</w:t>
      </w:r>
    </w:p>
    <w:bookmarkEnd w:id="0"/>
    <w:bookmarkEnd w:id="1"/>
    <w:bookmarkEnd w:id="2"/>
    <w:bookmarkEnd w:id="3"/>
    <w:p w:rsidR="00C656D4" w:rsidRPr="00284475" w:rsidRDefault="00E5266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1E4D98">
        <w:rPr>
          <w:rFonts w:eastAsia="仿宋_GB2312" w:hint="eastAsia"/>
          <w:b/>
          <w:bCs/>
          <w:color w:val="000000"/>
          <w:sz w:val="32"/>
          <w:szCs w:val="32"/>
        </w:rPr>
        <w:t>七</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C656D4" w:rsidRPr="00284475">
        <w:rPr>
          <w:rFonts w:eastAsia="仿宋_GB2312"/>
          <w:color w:val="000000"/>
          <w:sz w:val="32"/>
          <w:szCs w:val="32"/>
        </w:rPr>
        <w:t>评估机构有下列情形之一的，</w:t>
      </w:r>
      <w:r w:rsidR="00133F00">
        <w:rPr>
          <w:rFonts w:eastAsia="仿宋_GB2312" w:hint="eastAsia"/>
          <w:color w:val="000000"/>
          <w:sz w:val="32"/>
          <w:szCs w:val="32"/>
        </w:rPr>
        <w:t>区发改局</w:t>
      </w:r>
      <w:r w:rsidR="00C656D4" w:rsidRPr="00284475">
        <w:rPr>
          <w:rFonts w:eastAsia="仿宋_GB2312"/>
          <w:color w:val="000000"/>
          <w:sz w:val="32"/>
          <w:szCs w:val="32"/>
        </w:rPr>
        <w:t>有权对其进行</w:t>
      </w:r>
      <w:r>
        <w:rPr>
          <w:rFonts w:eastAsia="仿宋_GB2312" w:hint="eastAsia"/>
          <w:color w:val="000000"/>
          <w:sz w:val="32"/>
          <w:szCs w:val="32"/>
        </w:rPr>
        <w:t>一次排序</w:t>
      </w:r>
      <w:r w:rsidR="00C656D4" w:rsidRPr="00284475">
        <w:rPr>
          <w:rFonts w:eastAsia="仿宋_GB2312"/>
          <w:color w:val="000000"/>
          <w:sz w:val="32"/>
          <w:szCs w:val="32"/>
        </w:rPr>
        <w:t>轮空处理</w:t>
      </w:r>
      <w:r>
        <w:rPr>
          <w:rFonts w:eastAsia="仿宋_GB2312" w:hint="eastAsia"/>
          <w:color w:val="000000"/>
          <w:sz w:val="32"/>
          <w:szCs w:val="32"/>
        </w:rPr>
        <w:t>：</w:t>
      </w:r>
    </w:p>
    <w:p w:rsidR="00177895" w:rsidRPr="00284475" w:rsidRDefault="00376935"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1E4D98">
        <w:rPr>
          <w:rFonts w:eastAsia="仿宋_GB2312" w:hint="eastAsia"/>
          <w:color w:val="000000"/>
          <w:sz w:val="32"/>
          <w:szCs w:val="32"/>
        </w:rPr>
        <w:t>一</w:t>
      </w:r>
      <w:r>
        <w:rPr>
          <w:rFonts w:eastAsia="仿宋_GB2312" w:hint="eastAsia"/>
          <w:color w:val="000000"/>
          <w:sz w:val="32"/>
          <w:szCs w:val="32"/>
        </w:rPr>
        <w:t>）</w:t>
      </w:r>
      <w:r w:rsidR="00177895" w:rsidRPr="00284475">
        <w:rPr>
          <w:rFonts w:eastAsia="仿宋_GB2312"/>
          <w:color w:val="000000"/>
          <w:sz w:val="32"/>
          <w:szCs w:val="32"/>
        </w:rPr>
        <w:t>咨询评估成果出现</w:t>
      </w:r>
      <w:r w:rsidR="000906F3">
        <w:rPr>
          <w:rFonts w:eastAsia="仿宋_GB2312" w:hint="eastAsia"/>
          <w:color w:val="000000"/>
          <w:sz w:val="32"/>
          <w:szCs w:val="32"/>
        </w:rPr>
        <w:t>3</w:t>
      </w:r>
      <w:r w:rsidR="00177895" w:rsidRPr="00284475">
        <w:rPr>
          <w:rFonts w:eastAsia="仿宋_GB2312"/>
          <w:color w:val="000000"/>
          <w:sz w:val="32"/>
          <w:szCs w:val="32"/>
        </w:rPr>
        <w:t>处及以上一般性失误、</w:t>
      </w:r>
      <w:r w:rsidR="001E4D98" w:rsidRPr="00284475">
        <w:rPr>
          <w:rFonts w:eastAsia="仿宋_GB2312"/>
          <w:color w:val="000000"/>
          <w:sz w:val="32"/>
          <w:szCs w:val="32"/>
        </w:rPr>
        <w:t>服务</w:t>
      </w:r>
      <w:r w:rsidR="00177895" w:rsidRPr="00284475">
        <w:rPr>
          <w:rFonts w:eastAsia="仿宋_GB2312"/>
          <w:color w:val="000000"/>
          <w:sz w:val="32"/>
          <w:szCs w:val="32"/>
        </w:rPr>
        <w:t>质量水平较差；</w:t>
      </w:r>
    </w:p>
    <w:p w:rsidR="00C656D4" w:rsidRPr="00284475" w:rsidRDefault="00376935"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1E4D98">
        <w:rPr>
          <w:rFonts w:eastAsia="仿宋_GB2312" w:hint="eastAsia"/>
          <w:color w:val="000000"/>
          <w:sz w:val="32"/>
          <w:szCs w:val="32"/>
        </w:rPr>
        <w:t>二</w:t>
      </w:r>
      <w:r>
        <w:rPr>
          <w:rFonts w:eastAsia="仿宋_GB2312" w:hint="eastAsia"/>
          <w:color w:val="000000"/>
          <w:sz w:val="32"/>
          <w:szCs w:val="32"/>
        </w:rPr>
        <w:t>）</w:t>
      </w:r>
      <w:r w:rsidR="00C656D4" w:rsidRPr="00284475">
        <w:rPr>
          <w:rFonts w:eastAsia="仿宋_GB2312"/>
          <w:color w:val="000000"/>
          <w:sz w:val="32"/>
          <w:szCs w:val="32"/>
        </w:rPr>
        <w:t>一次无故拒绝接受委托任务或未按时完成委托任务</w:t>
      </w:r>
      <w:r w:rsidR="001E4D98">
        <w:rPr>
          <w:rFonts w:eastAsia="仿宋_GB2312" w:hint="eastAsia"/>
          <w:color w:val="000000"/>
          <w:sz w:val="32"/>
          <w:szCs w:val="32"/>
        </w:rPr>
        <w:t>。</w:t>
      </w:r>
    </w:p>
    <w:p w:rsidR="00C656D4" w:rsidRPr="00284475" w:rsidRDefault="00E5266C" w:rsidP="000A5A15">
      <w:pPr>
        <w:spacing w:line="560" w:lineRule="exact"/>
        <w:ind w:firstLineChars="250" w:firstLine="803"/>
        <w:rPr>
          <w:rFonts w:eastAsia="仿宋_GB2312"/>
          <w:color w:val="000000"/>
          <w:sz w:val="32"/>
          <w:szCs w:val="32"/>
        </w:rPr>
      </w:pPr>
      <w:r w:rsidRPr="000A5A15">
        <w:rPr>
          <w:rFonts w:eastAsia="仿宋_GB2312" w:hint="eastAsia"/>
          <w:b/>
          <w:bCs/>
          <w:color w:val="000000"/>
          <w:sz w:val="32"/>
          <w:szCs w:val="32"/>
        </w:rPr>
        <w:t>第十</w:t>
      </w:r>
      <w:r w:rsidR="001E4D98">
        <w:rPr>
          <w:rFonts w:eastAsia="仿宋_GB2312" w:hint="eastAsia"/>
          <w:b/>
          <w:bCs/>
          <w:color w:val="000000"/>
          <w:sz w:val="32"/>
          <w:szCs w:val="32"/>
        </w:rPr>
        <w:t>八</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C656D4" w:rsidRPr="00284475">
        <w:rPr>
          <w:rFonts w:eastAsia="仿宋_GB2312"/>
          <w:color w:val="000000"/>
          <w:sz w:val="32"/>
          <w:szCs w:val="32"/>
        </w:rPr>
        <w:t>评估机构有下列情形之一的，</w:t>
      </w:r>
      <w:r w:rsidR="00133F00">
        <w:rPr>
          <w:rFonts w:eastAsia="仿宋_GB2312" w:hint="eastAsia"/>
          <w:color w:val="000000"/>
          <w:sz w:val="32"/>
          <w:szCs w:val="32"/>
        </w:rPr>
        <w:t>区发改局</w:t>
      </w:r>
      <w:r w:rsidR="00C656D4" w:rsidRPr="00284475">
        <w:rPr>
          <w:rFonts w:eastAsia="仿宋_GB2312"/>
          <w:color w:val="000000"/>
          <w:sz w:val="32"/>
          <w:szCs w:val="32"/>
        </w:rPr>
        <w:t>有权</w:t>
      </w:r>
      <w:r>
        <w:rPr>
          <w:rFonts w:eastAsia="仿宋_GB2312" w:hint="eastAsia"/>
          <w:color w:val="000000"/>
          <w:sz w:val="32"/>
          <w:szCs w:val="32"/>
        </w:rPr>
        <w:t>将其从“短名单”中删除：</w:t>
      </w:r>
    </w:p>
    <w:p w:rsidR="00C656D4" w:rsidRPr="00284475" w:rsidRDefault="00376935"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1E4D98">
        <w:rPr>
          <w:rFonts w:eastAsia="仿宋_GB2312" w:hint="eastAsia"/>
          <w:color w:val="000000"/>
          <w:sz w:val="32"/>
          <w:szCs w:val="32"/>
        </w:rPr>
        <w:t>一</w:t>
      </w:r>
      <w:r>
        <w:rPr>
          <w:rFonts w:eastAsia="仿宋_GB2312" w:hint="eastAsia"/>
          <w:color w:val="000000"/>
          <w:sz w:val="32"/>
          <w:szCs w:val="32"/>
        </w:rPr>
        <w:t>）</w:t>
      </w:r>
      <w:r w:rsidR="00C656D4" w:rsidRPr="00284475">
        <w:rPr>
          <w:rFonts w:eastAsia="仿宋_GB2312"/>
          <w:color w:val="000000"/>
          <w:sz w:val="32"/>
          <w:szCs w:val="32"/>
        </w:rPr>
        <w:t>咨询评估报告有重大失误、质量低劣或弄虚作假；</w:t>
      </w:r>
    </w:p>
    <w:p w:rsidR="00C656D4" w:rsidRPr="00284475" w:rsidRDefault="00376935"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1E4D98">
        <w:rPr>
          <w:rFonts w:eastAsia="仿宋_GB2312" w:hint="eastAsia"/>
          <w:color w:val="000000"/>
          <w:sz w:val="32"/>
          <w:szCs w:val="32"/>
        </w:rPr>
        <w:t>二</w:t>
      </w:r>
      <w:r>
        <w:rPr>
          <w:rFonts w:eastAsia="仿宋_GB2312" w:hint="eastAsia"/>
          <w:color w:val="000000"/>
          <w:sz w:val="32"/>
          <w:szCs w:val="32"/>
        </w:rPr>
        <w:t>）</w:t>
      </w:r>
      <w:r w:rsidR="00E5266C">
        <w:rPr>
          <w:rFonts w:eastAsia="仿宋_GB2312" w:hint="eastAsia"/>
          <w:color w:val="000000"/>
          <w:sz w:val="32"/>
          <w:szCs w:val="32"/>
        </w:rPr>
        <w:t>累计</w:t>
      </w:r>
      <w:r w:rsidR="00C656D4" w:rsidRPr="00284475">
        <w:rPr>
          <w:rFonts w:eastAsia="仿宋_GB2312"/>
          <w:color w:val="000000"/>
          <w:sz w:val="32"/>
          <w:szCs w:val="32"/>
        </w:rPr>
        <w:t>两次无故拒绝接受委托咨询评估任务或两次未按时完成委托任务；</w:t>
      </w:r>
    </w:p>
    <w:p w:rsidR="00C656D4" w:rsidRDefault="00376935" w:rsidP="000A5A15">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1E4D98">
        <w:rPr>
          <w:rFonts w:eastAsia="仿宋_GB2312" w:hint="eastAsia"/>
          <w:color w:val="000000"/>
          <w:sz w:val="32"/>
          <w:szCs w:val="32"/>
        </w:rPr>
        <w:t>三</w:t>
      </w:r>
      <w:r>
        <w:rPr>
          <w:rFonts w:eastAsia="仿宋_GB2312" w:hint="eastAsia"/>
          <w:color w:val="000000"/>
          <w:sz w:val="32"/>
          <w:szCs w:val="32"/>
        </w:rPr>
        <w:t>）</w:t>
      </w:r>
      <w:r w:rsidR="00C656D4" w:rsidRPr="00284475">
        <w:rPr>
          <w:rFonts w:eastAsia="仿宋_GB2312"/>
          <w:color w:val="000000"/>
          <w:sz w:val="32"/>
          <w:szCs w:val="32"/>
        </w:rPr>
        <w:t>其他违反法律法规规定的行为。</w:t>
      </w:r>
    </w:p>
    <w:p w:rsidR="00EF05CC" w:rsidRPr="00284475" w:rsidRDefault="00EF05CC" w:rsidP="000A5A15">
      <w:pPr>
        <w:spacing w:line="560" w:lineRule="exact"/>
        <w:ind w:firstLineChars="200" w:firstLine="640"/>
        <w:rPr>
          <w:rFonts w:eastAsia="仿宋_GB2312"/>
          <w:color w:val="000000"/>
          <w:sz w:val="32"/>
          <w:szCs w:val="32"/>
        </w:rPr>
      </w:pPr>
    </w:p>
    <w:p w:rsidR="00177895" w:rsidRPr="00A25A52" w:rsidRDefault="00EF05CC" w:rsidP="001E4D98">
      <w:pPr>
        <w:spacing w:line="560" w:lineRule="exact"/>
        <w:ind w:firstLineChars="200" w:firstLine="643"/>
        <w:jc w:val="center"/>
        <w:rPr>
          <w:rFonts w:ascii="楷体" w:eastAsia="仿宋_GB2312" w:hAnsi="楷体"/>
          <w:b/>
          <w:bCs/>
          <w:sz w:val="32"/>
          <w:szCs w:val="32"/>
        </w:rPr>
      </w:pPr>
      <w:r w:rsidRPr="00A25A52">
        <w:rPr>
          <w:rFonts w:ascii="楷体" w:eastAsia="仿宋_GB2312" w:hAnsi="楷体" w:hint="eastAsia"/>
          <w:b/>
          <w:bCs/>
          <w:sz w:val="32"/>
          <w:szCs w:val="32"/>
        </w:rPr>
        <w:t>第六章</w:t>
      </w:r>
      <w:r w:rsidRPr="00A25A52">
        <w:rPr>
          <w:rFonts w:ascii="楷体" w:eastAsia="仿宋_GB2312" w:hAnsi="楷体" w:hint="eastAsia"/>
          <w:b/>
          <w:bCs/>
          <w:sz w:val="32"/>
          <w:szCs w:val="32"/>
        </w:rPr>
        <w:t xml:space="preserve"> </w:t>
      </w:r>
      <w:r w:rsidRPr="00A25A52">
        <w:rPr>
          <w:rFonts w:ascii="楷体" w:eastAsia="仿宋_GB2312" w:hAnsi="楷体" w:hint="eastAsia"/>
          <w:b/>
          <w:bCs/>
          <w:sz w:val="32"/>
          <w:szCs w:val="32"/>
        </w:rPr>
        <w:t>付费</w:t>
      </w:r>
      <w:r w:rsidR="00177895" w:rsidRPr="00A25A52">
        <w:rPr>
          <w:rFonts w:ascii="楷体" w:eastAsia="仿宋_GB2312" w:hAnsi="楷体"/>
          <w:b/>
          <w:bCs/>
          <w:sz w:val="32"/>
          <w:szCs w:val="32"/>
        </w:rPr>
        <w:t>标准及</w:t>
      </w:r>
      <w:r w:rsidR="00301DBF" w:rsidRPr="00A25A52">
        <w:rPr>
          <w:rFonts w:ascii="楷体" w:eastAsia="仿宋_GB2312" w:hAnsi="楷体"/>
          <w:b/>
          <w:bCs/>
          <w:sz w:val="32"/>
          <w:szCs w:val="32"/>
        </w:rPr>
        <w:t>费用支付</w:t>
      </w:r>
    </w:p>
    <w:p w:rsidR="00EF05CC" w:rsidRPr="00EF05CC" w:rsidRDefault="00EF05CC" w:rsidP="000A5A15">
      <w:pPr>
        <w:spacing w:line="560" w:lineRule="exact"/>
        <w:ind w:firstLineChars="200" w:firstLine="640"/>
        <w:jc w:val="center"/>
        <w:rPr>
          <w:rFonts w:ascii="楷体" w:eastAsia="仿宋_GB2312" w:hAnsi="楷体"/>
          <w:bCs/>
          <w:sz w:val="32"/>
          <w:szCs w:val="32"/>
        </w:rPr>
      </w:pPr>
    </w:p>
    <w:p w:rsidR="00EF05CC" w:rsidRDefault="00EF05CC" w:rsidP="00314F1A">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第十</w:t>
      </w:r>
      <w:r w:rsidR="001E4D98">
        <w:rPr>
          <w:rFonts w:eastAsia="仿宋_GB2312" w:hint="eastAsia"/>
          <w:b/>
          <w:bCs/>
          <w:color w:val="000000"/>
          <w:sz w:val="32"/>
          <w:szCs w:val="32"/>
        </w:rPr>
        <w:t>九</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301DBF">
        <w:rPr>
          <w:rFonts w:eastAsia="仿宋_GB2312"/>
          <w:color w:val="000000"/>
          <w:sz w:val="32"/>
          <w:szCs w:val="32"/>
        </w:rPr>
        <w:t>根据国家</w:t>
      </w:r>
      <w:r w:rsidR="00301DBF">
        <w:rPr>
          <w:rFonts w:eastAsia="仿宋_GB2312" w:hint="eastAsia"/>
          <w:color w:val="000000"/>
          <w:sz w:val="32"/>
          <w:szCs w:val="32"/>
        </w:rPr>
        <w:t>发展改革委《关于进一步放开建设项目专业服务价格的通知》（发改价格</w:t>
      </w:r>
      <w:r w:rsidR="00530443" w:rsidRPr="00530443">
        <w:rPr>
          <w:rFonts w:eastAsia="仿宋_GB2312" w:hint="eastAsia"/>
          <w:color w:val="000000"/>
          <w:sz w:val="32"/>
          <w:szCs w:val="32"/>
        </w:rPr>
        <w:t>〔</w:t>
      </w:r>
      <w:r w:rsidR="00530443">
        <w:rPr>
          <w:rFonts w:eastAsia="仿宋_GB2312" w:hint="eastAsia"/>
          <w:color w:val="000000"/>
          <w:sz w:val="32"/>
          <w:szCs w:val="32"/>
        </w:rPr>
        <w:t>2015</w:t>
      </w:r>
      <w:r w:rsidR="00530443" w:rsidRPr="00530443">
        <w:rPr>
          <w:rFonts w:eastAsia="仿宋_GB2312" w:hint="eastAsia"/>
          <w:color w:val="000000"/>
          <w:sz w:val="32"/>
          <w:szCs w:val="32"/>
        </w:rPr>
        <w:t>〕</w:t>
      </w:r>
      <w:r w:rsidR="00530443">
        <w:rPr>
          <w:rFonts w:eastAsia="仿宋_GB2312" w:hint="eastAsia"/>
          <w:color w:val="000000"/>
          <w:sz w:val="32"/>
          <w:szCs w:val="32"/>
        </w:rPr>
        <w:t>299</w:t>
      </w:r>
      <w:r w:rsidR="00530443">
        <w:rPr>
          <w:rFonts w:eastAsia="仿宋_GB2312" w:hint="eastAsia"/>
          <w:color w:val="000000"/>
          <w:sz w:val="32"/>
          <w:szCs w:val="32"/>
        </w:rPr>
        <w:t>号</w:t>
      </w:r>
      <w:r w:rsidR="00301DBF">
        <w:rPr>
          <w:rFonts w:eastAsia="仿宋_GB2312" w:hint="eastAsia"/>
          <w:color w:val="000000"/>
          <w:sz w:val="32"/>
          <w:szCs w:val="32"/>
        </w:rPr>
        <w:t>）</w:t>
      </w:r>
      <w:r w:rsidR="004D2714">
        <w:rPr>
          <w:rFonts w:eastAsia="仿宋_GB2312" w:hint="eastAsia"/>
          <w:color w:val="000000"/>
          <w:sz w:val="32"/>
          <w:szCs w:val="32"/>
        </w:rPr>
        <w:t>的要求</w:t>
      </w:r>
      <w:r w:rsidR="00314F1A">
        <w:rPr>
          <w:rFonts w:eastAsia="仿宋_GB2312" w:hint="eastAsia"/>
          <w:color w:val="000000"/>
          <w:sz w:val="32"/>
          <w:szCs w:val="32"/>
        </w:rPr>
        <w:t>，建设项目前期工作咨询费实行市场调节价。具体</w:t>
      </w:r>
      <w:r w:rsidR="004D2714" w:rsidRPr="004D2714">
        <w:rPr>
          <w:rFonts w:ascii="楷体" w:eastAsia="仿宋_GB2312" w:hAnsi="楷体" w:hint="eastAsia"/>
          <w:bCs/>
          <w:sz w:val="32"/>
          <w:szCs w:val="32"/>
        </w:rPr>
        <w:t>付费</w:t>
      </w:r>
      <w:r w:rsidR="004D2714" w:rsidRPr="004D2714">
        <w:rPr>
          <w:rFonts w:ascii="楷体" w:eastAsia="仿宋_GB2312" w:hAnsi="楷体"/>
          <w:bCs/>
          <w:sz w:val="32"/>
          <w:szCs w:val="32"/>
        </w:rPr>
        <w:t>标准</w:t>
      </w:r>
      <w:r w:rsidR="00530443" w:rsidRPr="004D2714">
        <w:rPr>
          <w:rFonts w:eastAsia="仿宋_GB2312" w:hint="eastAsia"/>
          <w:color w:val="000000"/>
          <w:sz w:val="32"/>
          <w:szCs w:val="32"/>
        </w:rPr>
        <w:t>参</w:t>
      </w:r>
      <w:r w:rsidR="004D2714" w:rsidRPr="004D2714">
        <w:rPr>
          <w:rFonts w:eastAsia="仿宋_GB2312" w:hint="eastAsia"/>
          <w:color w:val="000000"/>
          <w:sz w:val="32"/>
          <w:szCs w:val="32"/>
        </w:rPr>
        <w:t>照</w:t>
      </w:r>
      <w:r w:rsidR="00530443" w:rsidRPr="004D2714">
        <w:rPr>
          <w:rFonts w:eastAsia="仿宋_GB2312" w:hint="eastAsia"/>
          <w:color w:val="000000"/>
          <w:sz w:val="32"/>
          <w:szCs w:val="32"/>
        </w:rPr>
        <w:t>武汉</w:t>
      </w:r>
      <w:r w:rsidR="00530443">
        <w:rPr>
          <w:rFonts w:eastAsia="仿宋_GB2312" w:hint="eastAsia"/>
          <w:color w:val="000000"/>
          <w:sz w:val="32"/>
          <w:szCs w:val="32"/>
        </w:rPr>
        <w:t>市发改委</w:t>
      </w:r>
      <w:r w:rsidR="004D2714">
        <w:rPr>
          <w:rFonts w:eastAsia="仿宋_GB2312" w:hint="eastAsia"/>
          <w:color w:val="000000"/>
          <w:sz w:val="32"/>
          <w:szCs w:val="32"/>
        </w:rPr>
        <w:t>咨询评估分档收费标准</w:t>
      </w:r>
      <w:r w:rsidR="00314F1A">
        <w:rPr>
          <w:rFonts w:eastAsia="仿宋_GB2312" w:hint="eastAsia"/>
          <w:color w:val="000000"/>
          <w:sz w:val="32"/>
          <w:szCs w:val="32"/>
        </w:rPr>
        <w:t>执行</w:t>
      </w:r>
      <w:r w:rsidR="00431B82" w:rsidRPr="004D2714">
        <w:rPr>
          <w:rFonts w:eastAsia="仿宋_GB2312" w:hint="eastAsia"/>
          <w:color w:val="000000"/>
          <w:sz w:val="32"/>
          <w:szCs w:val="32"/>
        </w:rPr>
        <w:t>。</w:t>
      </w:r>
    </w:p>
    <w:p w:rsidR="00EF05CC" w:rsidRDefault="00EF05C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第二十条</w:t>
      </w:r>
      <w:r>
        <w:rPr>
          <w:rFonts w:eastAsia="仿宋_GB2312" w:hint="eastAsia"/>
          <w:color w:val="000000"/>
          <w:sz w:val="32"/>
          <w:szCs w:val="32"/>
        </w:rPr>
        <w:t xml:space="preserve"> </w:t>
      </w:r>
      <w:r>
        <w:rPr>
          <w:rFonts w:eastAsia="仿宋_GB2312"/>
          <w:color w:val="000000"/>
          <w:sz w:val="32"/>
          <w:szCs w:val="32"/>
        </w:rPr>
        <w:t xml:space="preserve"> </w:t>
      </w:r>
      <w:r w:rsidR="003D1D6C" w:rsidRPr="003D1D6C">
        <w:rPr>
          <w:rFonts w:eastAsia="仿宋_GB2312" w:hint="eastAsia"/>
          <w:color w:val="000000"/>
          <w:sz w:val="32"/>
          <w:szCs w:val="32"/>
        </w:rPr>
        <w:t>咨询评估费实行包干制，评估机构及其工作</w:t>
      </w:r>
      <w:r w:rsidR="003D1D6C" w:rsidRPr="003D1D6C">
        <w:rPr>
          <w:rFonts w:eastAsia="仿宋_GB2312" w:hint="eastAsia"/>
          <w:color w:val="000000"/>
          <w:sz w:val="32"/>
          <w:szCs w:val="32"/>
        </w:rPr>
        <w:lastRenderedPageBreak/>
        <w:t>人员不得收取项目申请单位任何费用。</w:t>
      </w:r>
    </w:p>
    <w:p w:rsidR="00D048C2" w:rsidRPr="00D048C2" w:rsidRDefault="00EF05CC" w:rsidP="00D048C2">
      <w:pPr>
        <w:spacing w:line="560" w:lineRule="exact"/>
        <w:ind w:firstLineChars="200" w:firstLine="643"/>
        <w:rPr>
          <w:rFonts w:eastAsia="仿宋_GB2312"/>
          <w:color w:val="000000"/>
          <w:sz w:val="32"/>
          <w:szCs w:val="32"/>
          <w:highlight w:val="yellow"/>
        </w:rPr>
      </w:pPr>
      <w:r w:rsidRPr="000A5A15">
        <w:rPr>
          <w:rFonts w:eastAsia="仿宋_GB2312" w:hint="eastAsia"/>
          <w:b/>
          <w:bCs/>
          <w:color w:val="000000"/>
          <w:sz w:val="32"/>
          <w:szCs w:val="32"/>
        </w:rPr>
        <w:t>第二十</w:t>
      </w:r>
      <w:r w:rsidR="00B75C4C">
        <w:rPr>
          <w:rFonts w:eastAsia="仿宋_GB2312" w:hint="eastAsia"/>
          <w:b/>
          <w:bCs/>
          <w:color w:val="000000"/>
          <w:sz w:val="32"/>
          <w:szCs w:val="32"/>
        </w:rPr>
        <w:t>一</w:t>
      </w:r>
      <w:r w:rsidRPr="000A5A15">
        <w:rPr>
          <w:rFonts w:eastAsia="仿宋_GB2312" w:hint="eastAsia"/>
          <w:b/>
          <w:bCs/>
          <w:color w:val="000000"/>
          <w:sz w:val="32"/>
          <w:szCs w:val="32"/>
        </w:rPr>
        <w:t>条</w:t>
      </w:r>
      <w:r w:rsidR="00740960" w:rsidRPr="00D048C2">
        <w:rPr>
          <w:rFonts w:eastAsia="仿宋_GB2312" w:hint="eastAsia"/>
          <w:color w:val="000000"/>
          <w:sz w:val="32"/>
          <w:szCs w:val="32"/>
        </w:rPr>
        <w:t xml:space="preserve"> </w:t>
      </w:r>
      <w:r w:rsidR="00740960" w:rsidRPr="00094453">
        <w:rPr>
          <w:rFonts w:eastAsia="仿宋_GB2312" w:hint="eastAsia"/>
          <w:color w:val="000000"/>
          <w:sz w:val="32"/>
          <w:szCs w:val="32"/>
        </w:rPr>
        <w:t>区发改局与</w:t>
      </w:r>
      <w:r w:rsidR="00D048C2" w:rsidRPr="00094453">
        <w:rPr>
          <w:rFonts w:eastAsia="仿宋_GB2312" w:hint="eastAsia"/>
          <w:color w:val="000000"/>
          <w:sz w:val="32"/>
          <w:szCs w:val="32"/>
        </w:rPr>
        <w:t>“短名单”中确定的各评估机构签订年度咨询服务总合同，</w:t>
      </w:r>
      <w:r w:rsidR="00740960" w:rsidRPr="00094453">
        <w:rPr>
          <w:rFonts w:eastAsia="仿宋_GB2312" w:hint="eastAsia"/>
          <w:color w:val="000000"/>
          <w:sz w:val="32"/>
          <w:szCs w:val="32"/>
        </w:rPr>
        <w:t>项目</w:t>
      </w:r>
      <w:r w:rsidRPr="00094453">
        <w:rPr>
          <w:rFonts w:eastAsia="仿宋_GB2312" w:hint="eastAsia"/>
          <w:color w:val="000000"/>
          <w:sz w:val="32"/>
          <w:szCs w:val="32"/>
        </w:rPr>
        <w:t>咨询评估服务的委托</w:t>
      </w:r>
      <w:r w:rsidR="00740960" w:rsidRPr="00094453">
        <w:rPr>
          <w:rFonts w:eastAsia="仿宋_GB2312" w:hint="eastAsia"/>
          <w:color w:val="000000"/>
          <w:sz w:val="32"/>
          <w:szCs w:val="32"/>
        </w:rPr>
        <w:t>、评估内容、时限、</w:t>
      </w:r>
      <w:r w:rsidRPr="00094453">
        <w:rPr>
          <w:rFonts w:eastAsia="仿宋_GB2312" w:hint="eastAsia"/>
          <w:color w:val="000000"/>
          <w:sz w:val="32"/>
          <w:szCs w:val="32"/>
        </w:rPr>
        <w:t>费用</w:t>
      </w:r>
      <w:r w:rsidR="00740960" w:rsidRPr="00094453">
        <w:rPr>
          <w:rFonts w:eastAsia="仿宋_GB2312" w:hint="eastAsia"/>
          <w:color w:val="000000"/>
          <w:sz w:val="32"/>
          <w:szCs w:val="32"/>
        </w:rPr>
        <w:t>等</w:t>
      </w:r>
      <w:r w:rsidR="00D048C2" w:rsidRPr="00094453">
        <w:rPr>
          <w:rFonts w:eastAsia="仿宋_GB2312" w:hint="eastAsia"/>
          <w:color w:val="000000"/>
          <w:sz w:val="32"/>
          <w:szCs w:val="32"/>
        </w:rPr>
        <w:t>具体事宜</w:t>
      </w:r>
      <w:r w:rsidRPr="00094453">
        <w:rPr>
          <w:rFonts w:eastAsia="仿宋_GB2312" w:hint="eastAsia"/>
          <w:color w:val="000000"/>
          <w:sz w:val="32"/>
          <w:szCs w:val="32"/>
        </w:rPr>
        <w:t>以区发改局出具的咨询评估委托书为依据，不再就</w:t>
      </w:r>
      <w:r w:rsidR="009A10C9" w:rsidRPr="00094453">
        <w:rPr>
          <w:rFonts w:eastAsia="仿宋_GB2312" w:hint="eastAsia"/>
          <w:color w:val="000000"/>
          <w:sz w:val="32"/>
          <w:szCs w:val="32"/>
        </w:rPr>
        <w:t>单个</w:t>
      </w:r>
      <w:r w:rsidRPr="00094453">
        <w:rPr>
          <w:rFonts w:eastAsia="仿宋_GB2312" w:hint="eastAsia"/>
          <w:color w:val="000000"/>
          <w:sz w:val="32"/>
          <w:szCs w:val="32"/>
        </w:rPr>
        <w:t>具体项目另行签订咨询服务合同。</w:t>
      </w:r>
    </w:p>
    <w:p w:rsidR="00EF05CC" w:rsidRDefault="00EF05C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第二十</w:t>
      </w:r>
      <w:r w:rsidR="00B75C4C">
        <w:rPr>
          <w:rFonts w:eastAsia="仿宋_GB2312" w:hint="eastAsia"/>
          <w:b/>
          <w:bCs/>
          <w:color w:val="000000"/>
          <w:sz w:val="32"/>
          <w:szCs w:val="32"/>
        </w:rPr>
        <w:t>二</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AC2FC5">
        <w:rPr>
          <w:rFonts w:eastAsia="仿宋_GB2312"/>
          <w:color w:val="000000"/>
          <w:sz w:val="32"/>
          <w:szCs w:val="32"/>
        </w:rPr>
        <w:t>咨询评估服务资金来源为</w:t>
      </w:r>
      <w:r w:rsidR="00133F00">
        <w:rPr>
          <w:rFonts w:eastAsia="仿宋_GB2312"/>
          <w:color w:val="000000"/>
          <w:sz w:val="32"/>
          <w:szCs w:val="32"/>
        </w:rPr>
        <w:t>区发改局</w:t>
      </w:r>
      <w:r w:rsidR="00AC2FC5">
        <w:rPr>
          <w:rFonts w:eastAsia="仿宋_GB2312"/>
          <w:color w:val="000000"/>
          <w:sz w:val="32"/>
          <w:szCs w:val="32"/>
        </w:rPr>
        <w:t>当年度</w:t>
      </w:r>
      <w:r w:rsidR="00AC2FC5" w:rsidRPr="00AC2FC5">
        <w:rPr>
          <w:rFonts w:eastAsia="仿宋_GB2312" w:hint="eastAsia"/>
          <w:color w:val="000000"/>
          <w:sz w:val="32"/>
          <w:szCs w:val="32"/>
        </w:rPr>
        <w:t>预算中项目前期专项资金</w:t>
      </w:r>
      <w:r w:rsidR="00AC2FC5">
        <w:rPr>
          <w:rFonts w:eastAsia="仿宋_GB2312" w:hint="eastAsia"/>
          <w:color w:val="000000"/>
          <w:sz w:val="32"/>
          <w:szCs w:val="32"/>
        </w:rPr>
        <w:t>，</w:t>
      </w:r>
      <w:r w:rsidR="00B528DB">
        <w:rPr>
          <w:rFonts w:eastAsia="仿宋_GB2312" w:hint="eastAsia"/>
          <w:color w:val="000000"/>
          <w:sz w:val="32"/>
          <w:szCs w:val="32"/>
        </w:rPr>
        <w:t>服务期限内每</w:t>
      </w:r>
      <w:r w:rsidR="00C77E34">
        <w:rPr>
          <w:rFonts w:eastAsia="仿宋_GB2312" w:hint="eastAsia"/>
          <w:color w:val="000000"/>
          <w:sz w:val="32"/>
          <w:szCs w:val="32"/>
        </w:rPr>
        <w:t>季度</w:t>
      </w:r>
      <w:r w:rsidR="00B528DB">
        <w:rPr>
          <w:rFonts w:eastAsia="仿宋_GB2312" w:hint="eastAsia"/>
          <w:color w:val="000000"/>
          <w:sz w:val="32"/>
          <w:szCs w:val="32"/>
        </w:rPr>
        <w:t>向咨询评估服务机构支付费用。</w:t>
      </w:r>
      <w:r w:rsidR="007A7719">
        <w:rPr>
          <w:rFonts w:eastAsia="仿宋_GB2312" w:hint="eastAsia"/>
          <w:color w:val="000000"/>
          <w:sz w:val="32"/>
          <w:szCs w:val="32"/>
        </w:rPr>
        <w:t>咨询评估机构提交请款资料，区发改局审核后下达咨询评估费</w:t>
      </w:r>
      <w:r w:rsidR="007606F6">
        <w:rPr>
          <w:rFonts w:eastAsia="仿宋_GB2312" w:hint="eastAsia"/>
          <w:color w:val="000000"/>
          <w:sz w:val="32"/>
          <w:szCs w:val="32"/>
        </w:rPr>
        <w:t>用</w:t>
      </w:r>
      <w:r w:rsidR="007A7719">
        <w:rPr>
          <w:rFonts w:eastAsia="仿宋_GB2312" w:hint="eastAsia"/>
          <w:color w:val="000000"/>
          <w:sz w:val="32"/>
          <w:szCs w:val="32"/>
        </w:rPr>
        <w:t>资金计划，结算费用。</w:t>
      </w:r>
    </w:p>
    <w:p w:rsidR="00152EE1" w:rsidRDefault="00EF05C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第二十</w:t>
      </w:r>
      <w:r w:rsidR="007606F6">
        <w:rPr>
          <w:rFonts w:eastAsia="仿宋_GB2312" w:hint="eastAsia"/>
          <w:b/>
          <w:bCs/>
          <w:color w:val="000000"/>
          <w:sz w:val="32"/>
          <w:szCs w:val="32"/>
        </w:rPr>
        <w:t>三</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007606F6" w:rsidRPr="007606F6">
        <w:rPr>
          <w:rFonts w:eastAsia="仿宋_GB2312" w:hint="eastAsia"/>
          <w:color w:val="000000"/>
          <w:sz w:val="32"/>
          <w:szCs w:val="32"/>
        </w:rPr>
        <w:t>咨询评估费用的使用和支出，接受财政和审计部门的监督和审计。</w:t>
      </w:r>
    </w:p>
    <w:p w:rsidR="00EF05CC" w:rsidRPr="007606F6" w:rsidRDefault="00EF05CC" w:rsidP="000A5A15">
      <w:pPr>
        <w:spacing w:line="560" w:lineRule="exact"/>
        <w:ind w:firstLineChars="200" w:firstLine="640"/>
        <w:rPr>
          <w:rFonts w:eastAsia="仿宋_GB2312"/>
          <w:color w:val="000000"/>
          <w:sz w:val="32"/>
          <w:szCs w:val="32"/>
        </w:rPr>
      </w:pPr>
    </w:p>
    <w:p w:rsidR="00EF05CC" w:rsidRDefault="00EF05CC" w:rsidP="000A5A15">
      <w:pPr>
        <w:spacing w:line="560" w:lineRule="exact"/>
        <w:ind w:firstLineChars="200" w:firstLine="640"/>
        <w:jc w:val="center"/>
        <w:rPr>
          <w:rFonts w:eastAsia="仿宋_GB2312"/>
          <w:color w:val="000000"/>
          <w:sz w:val="32"/>
          <w:szCs w:val="32"/>
        </w:rPr>
      </w:pPr>
      <w:r>
        <w:rPr>
          <w:rFonts w:eastAsia="仿宋_GB2312" w:hint="eastAsia"/>
          <w:color w:val="000000"/>
          <w:sz w:val="32"/>
          <w:szCs w:val="32"/>
        </w:rPr>
        <w:t>第七章</w:t>
      </w:r>
      <w:r>
        <w:rPr>
          <w:rFonts w:eastAsia="仿宋_GB2312" w:hint="eastAsia"/>
          <w:color w:val="000000"/>
          <w:sz w:val="32"/>
          <w:szCs w:val="32"/>
        </w:rPr>
        <w:t xml:space="preserve"> </w:t>
      </w:r>
      <w:r>
        <w:rPr>
          <w:rFonts w:eastAsia="仿宋_GB2312" w:hint="eastAsia"/>
          <w:color w:val="000000"/>
          <w:sz w:val="32"/>
          <w:szCs w:val="32"/>
        </w:rPr>
        <w:t>附则</w:t>
      </w:r>
    </w:p>
    <w:p w:rsidR="00EF05CC" w:rsidRDefault="00EF05CC" w:rsidP="000A5A15">
      <w:pPr>
        <w:spacing w:line="560" w:lineRule="exact"/>
        <w:ind w:firstLineChars="200" w:firstLine="640"/>
        <w:jc w:val="center"/>
        <w:rPr>
          <w:rFonts w:eastAsia="仿宋_GB2312"/>
          <w:color w:val="000000"/>
          <w:sz w:val="32"/>
          <w:szCs w:val="32"/>
        </w:rPr>
      </w:pPr>
    </w:p>
    <w:p w:rsidR="00EF05CC" w:rsidRDefault="00EF05CC" w:rsidP="000A5A15">
      <w:pPr>
        <w:spacing w:line="560" w:lineRule="exact"/>
        <w:ind w:firstLineChars="200" w:firstLine="643"/>
        <w:rPr>
          <w:rFonts w:eastAsia="仿宋_GB2312"/>
          <w:color w:val="000000"/>
          <w:sz w:val="32"/>
          <w:szCs w:val="32"/>
        </w:rPr>
      </w:pPr>
      <w:bookmarkStart w:id="6" w:name="_Hlk69083822"/>
      <w:r w:rsidRPr="000A5A15">
        <w:rPr>
          <w:rFonts w:eastAsia="仿宋_GB2312" w:hint="eastAsia"/>
          <w:b/>
          <w:bCs/>
          <w:color w:val="000000"/>
          <w:sz w:val="32"/>
          <w:szCs w:val="32"/>
        </w:rPr>
        <w:t>第二十</w:t>
      </w:r>
      <w:r w:rsidR="007606F6">
        <w:rPr>
          <w:rFonts w:eastAsia="仿宋_GB2312" w:hint="eastAsia"/>
          <w:b/>
          <w:bCs/>
          <w:color w:val="000000"/>
          <w:sz w:val="32"/>
          <w:szCs w:val="32"/>
        </w:rPr>
        <w:t>四</w:t>
      </w:r>
      <w:r w:rsidRPr="000A5A15">
        <w:rPr>
          <w:rFonts w:eastAsia="仿宋_GB2312" w:hint="eastAsia"/>
          <w:b/>
          <w:bCs/>
          <w:color w:val="000000"/>
          <w:sz w:val="32"/>
          <w:szCs w:val="32"/>
        </w:rPr>
        <w:t>条</w:t>
      </w:r>
      <w:r>
        <w:rPr>
          <w:rFonts w:eastAsia="仿宋_GB2312" w:hint="eastAsia"/>
          <w:color w:val="000000"/>
          <w:sz w:val="32"/>
          <w:szCs w:val="32"/>
        </w:rPr>
        <w:t xml:space="preserve"> </w:t>
      </w:r>
      <w:r>
        <w:rPr>
          <w:rFonts w:eastAsia="仿宋_GB2312"/>
          <w:color w:val="000000"/>
          <w:sz w:val="32"/>
          <w:szCs w:val="32"/>
        </w:rPr>
        <w:t xml:space="preserve"> </w:t>
      </w:r>
      <w:r w:rsidRPr="00EF05CC">
        <w:rPr>
          <w:rFonts w:eastAsia="仿宋_GB2312" w:hint="eastAsia"/>
          <w:color w:val="000000"/>
          <w:sz w:val="32"/>
          <w:szCs w:val="32"/>
        </w:rPr>
        <w:t>本办法由</w:t>
      </w:r>
      <w:r>
        <w:rPr>
          <w:rFonts w:eastAsia="仿宋_GB2312" w:hint="eastAsia"/>
          <w:color w:val="000000"/>
          <w:sz w:val="32"/>
          <w:szCs w:val="32"/>
        </w:rPr>
        <w:t>区发改局</w:t>
      </w:r>
      <w:r w:rsidRPr="00EF05CC">
        <w:rPr>
          <w:rFonts w:eastAsia="仿宋_GB2312" w:hint="eastAsia"/>
          <w:color w:val="000000"/>
          <w:sz w:val="32"/>
          <w:szCs w:val="32"/>
        </w:rPr>
        <w:t>负责解释。</w:t>
      </w:r>
    </w:p>
    <w:bookmarkEnd w:id="6"/>
    <w:p w:rsidR="00EF05CC" w:rsidRDefault="00EF05CC" w:rsidP="000A5A15">
      <w:pPr>
        <w:spacing w:line="560" w:lineRule="exact"/>
        <w:ind w:firstLineChars="200" w:firstLine="643"/>
        <w:rPr>
          <w:rFonts w:eastAsia="仿宋_GB2312"/>
          <w:color w:val="000000"/>
          <w:sz w:val="32"/>
          <w:szCs w:val="32"/>
        </w:rPr>
      </w:pPr>
      <w:r w:rsidRPr="000A5A15">
        <w:rPr>
          <w:rFonts w:eastAsia="仿宋_GB2312" w:hint="eastAsia"/>
          <w:b/>
          <w:bCs/>
          <w:color w:val="000000"/>
          <w:sz w:val="32"/>
          <w:szCs w:val="32"/>
        </w:rPr>
        <w:t>第二十</w:t>
      </w:r>
      <w:r w:rsidR="007606F6">
        <w:rPr>
          <w:rFonts w:eastAsia="仿宋_GB2312" w:hint="eastAsia"/>
          <w:b/>
          <w:bCs/>
          <w:color w:val="000000"/>
          <w:sz w:val="32"/>
          <w:szCs w:val="32"/>
        </w:rPr>
        <w:t>五</w:t>
      </w:r>
      <w:r w:rsidRPr="000A5A15">
        <w:rPr>
          <w:rFonts w:eastAsia="仿宋_GB2312" w:hint="eastAsia"/>
          <w:b/>
          <w:bCs/>
          <w:color w:val="000000"/>
          <w:sz w:val="32"/>
          <w:szCs w:val="32"/>
        </w:rPr>
        <w:t>条</w:t>
      </w:r>
      <w:r w:rsidRPr="00EF05CC">
        <w:rPr>
          <w:rFonts w:eastAsia="仿宋_GB2312" w:hint="eastAsia"/>
          <w:color w:val="000000"/>
          <w:sz w:val="32"/>
          <w:szCs w:val="32"/>
        </w:rPr>
        <w:t xml:space="preserve">  </w:t>
      </w:r>
      <w:r w:rsidRPr="00EF05CC">
        <w:rPr>
          <w:rFonts w:eastAsia="仿宋_GB2312" w:hint="eastAsia"/>
          <w:color w:val="000000"/>
          <w:sz w:val="32"/>
          <w:szCs w:val="32"/>
        </w:rPr>
        <w:t>本办法</w:t>
      </w:r>
      <w:r>
        <w:rPr>
          <w:rFonts w:eastAsia="仿宋_GB2312" w:hint="eastAsia"/>
          <w:color w:val="000000"/>
          <w:sz w:val="32"/>
          <w:szCs w:val="32"/>
        </w:rPr>
        <w:t>自</w:t>
      </w:r>
      <w:r w:rsidR="00A9795E">
        <w:rPr>
          <w:rFonts w:eastAsia="仿宋_GB2312" w:hint="eastAsia"/>
          <w:color w:val="000000"/>
          <w:sz w:val="32"/>
          <w:szCs w:val="32"/>
        </w:rPr>
        <w:t>公</w:t>
      </w:r>
      <w:r>
        <w:rPr>
          <w:rFonts w:eastAsia="仿宋_GB2312" w:hint="eastAsia"/>
          <w:color w:val="000000"/>
          <w:sz w:val="32"/>
          <w:szCs w:val="32"/>
        </w:rPr>
        <w:t>布之日起施行</w:t>
      </w:r>
      <w:r w:rsidRPr="00EF05CC">
        <w:rPr>
          <w:rFonts w:eastAsia="仿宋_GB2312" w:hint="eastAsia"/>
          <w:color w:val="000000"/>
          <w:sz w:val="32"/>
          <w:szCs w:val="32"/>
        </w:rPr>
        <w:t>。</w:t>
      </w:r>
    </w:p>
    <w:p w:rsidR="00EF05CC" w:rsidRPr="007606F6" w:rsidRDefault="00EF05CC" w:rsidP="00EF05CC">
      <w:pPr>
        <w:spacing w:line="480" w:lineRule="exact"/>
        <w:ind w:firstLineChars="200" w:firstLine="640"/>
        <w:rPr>
          <w:rFonts w:eastAsia="仿宋_GB2312"/>
          <w:color w:val="000000"/>
          <w:sz w:val="32"/>
          <w:szCs w:val="32"/>
        </w:rPr>
      </w:pPr>
    </w:p>
    <w:p w:rsidR="00EF05CC" w:rsidRPr="00A9795E"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EF05CC" w:rsidRDefault="00EF05CC" w:rsidP="00EF05CC">
      <w:pPr>
        <w:spacing w:line="480" w:lineRule="exact"/>
        <w:ind w:firstLineChars="200" w:firstLine="640"/>
        <w:rPr>
          <w:rFonts w:eastAsia="仿宋_GB2312"/>
          <w:color w:val="000000"/>
          <w:sz w:val="32"/>
          <w:szCs w:val="32"/>
        </w:rPr>
      </w:pPr>
    </w:p>
    <w:p w:rsidR="00386D29" w:rsidRPr="00FF2F1A" w:rsidRDefault="00386D29" w:rsidP="00FF2F1A">
      <w:pPr>
        <w:spacing w:line="480" w:lineRule="exact"/>
        <w:rPr>
          <w:rFonts w:eastAsia="仿宋_GB2312"/>
          <w:color w:val="000000"/>
          <w:sz w:val="32"/>
          <w:szCs w:val="32"/>
        </w:rPr>
        <w:sectPr w:rsidR="00386D29" w:rsidRPr="00FF2F1A">
          <w:pgSz w:w="11906" w:h="16838"/>
          <w:pgMar w:top="1440" w:right="1800" w:bottom="1440" w:left="1800" w:header="851" w:footer="992" w:gutter="0"/>
          <w:pgNumType w:start="1"/>
          <w:cols w:space="720"/>
          <w:docGrid w:type="lines" w:linePitch="312"/>
        </w:sectPr>
      </w:pPr>
    </w:p>
    <w:p w:rsidR="003D1D6C" w:rsidRPr="009B48E8" w:rsidRDefault="00152EE1" w:rsidP="009B48E8">
      <w:pPr>
        <w:spacing w:line="560" w:lineRule="exact"/>
        <w:ind w:firstLineChars="200" w:firstLine="643"/>
        <w:rPr>
          <w:rFonts w:eastAsia="仿宋_GB2312"/>
          <w:b/>
          <w:color w:val="000000"/>
          <w:sz w:val="32"/>
          <w:szCs w:val="32"/>
        </w:rPr>
      </w:pPr>
      <w:r w:rsidRPr="009B48E8">
        <w:rPr>
          <w:rFonts w:eastAsia="仿宋_GB2312"/>
          <w:b/>
          <w:color w:val="000000"/>
          <w:sz w:val="32"/>
          <w:szCs w:val="32"/>
        </w:rPr>
        <w:lastRenderedPageBreak/>
        <w:t>附件</w:t>
      </w:r>
      <w:r w:rsidRPr="009B48E8">
        <w:rPr>
          <w:rFonts w:eastAsia="仿宋_GB2312" w:hint="eastAsia"/>
          <w:b/>
          <w:color w:val="000000"/>
          <w:sz w:val="32"/>
          <w:szCs w:val="32"/>
        </w:rPr>
        <w:t>1</w:t>
      </w:r>
      <w:r w:rsidR="00E15848" w:rsidRPr="009B48E8">
        <w:rPr>
          <w:rFonts w:eastAsia="仿宋_GB2312" w:hint="eastAsia"/>
          <w:b/>
          <w:color w:val="000000"/>
          <w:sz w:val="32"/>
          <w:szCs w:val="32"/>
        </w:rPr>
        <w:t>：</w:t>
      </w:r>
      <w:r w:rsidR="00855B42">
        <w:rPr>
          <w:rFonts w:eastAsia="仿宋_GB2312" w:hint="eastAsia"/>
          <w:b/>
          <w:color w:val="000000"/>
          <w:sz w:val="32"/>
          <w:szCs w:val="32"/>
        </w:rPr>
        <w:t>评估</w:t>
      </w:r>
      <w:r w:rsidR="005D565D">
        <w:rPr>
          <w:rFonts w:eastAsia="仿宋_GB2312" w:hint="eastAsia"/>
          <w:b/>
          <w:color w:val="000000"/>
          <w:sz w:val="32"/>
          <w:szCs w:val="32"/>
        </w:rPr>
        <w:t>（审）</w:t>
      </w:r>
      <w:r w:rsidR="00E15848" w:rsidRPr="009B48E8">
        <w:rPr>
          <w:rFonts w:eastAsia="仿宋_GB2312" w:hint="eastAsia"/>
          <w:b/>
          <w:color w:val="000000"/>
          <w:sz w:val="32"/>
          <w:szCs w:val="32"/>
        </w:rPr>
        <w:t>项目登记表</w:t>
      </w:r>
    </w:p>
    <w:tbl>
      <w:tblPr>
        <w:tblStyle w:val="aa"/>
        <w:tblW w:w="5000" w:type="pct"/>
        <w:tblLook w:val="04A0"/>
      </w:tblPr>
      <w:tblGrid>
        <w:gridCol w:w="489"/>
        <w:gridCol w:w="1173"/>
        <w:gridCol w:w="1127"/>
        <w:gridCol w:w="1693"/>
        <w:gridCol w:w="703"/>
        <w:gridCol w:w="1549"/>
        <w:gridCol w:w="706"/>
        <w:gridCol w:w="706"/>
        <w:gridCol w:w="2027"/>
        <w:gridCol w:w="1134"/>
        <w:gridCol w:w="1134"/>
        <w:gridCol w:w="3173"/>
      </w:tblGrid>
      <w:tr w:rsidR="00A22D12" w:rsidRPr="00162E0E" w:rsidTr="00A22D12">
        <w:trPr>
          <w:trHeight w:hRule="exact" w:val="734"/>
        </w:trPr>
        <w:tc>
          <w:tcPr>
            <w:tcW w:w="157"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序号</w:t>
            </w:r>
          </w:p>
        </w:tc>
        <w:tc>
          <w:tcPr>
            <w:tcW w:w="376"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hint="eastAsia"/>
                <w:b/>
                <w:color w:val="000000"/>
                <w:szCs w:val="21"/>
              </w:rPr>
              <w:t>接件日期</w:t>
            </w:r>
          </w:p>
        </w:tc>
        <w:tc>
          <w:tcPr>
            <w:tcW w:w="361"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hint="eastAsia"/>
                <w:b/>
                <w:color w:val="000000"/>
                <w:szCs w:val="21"/>
              </w:rPr>
              <w:t>受理日期</w:t>
            </w:r>
          </w:p>
        </w:tc>
        <w:tc>
          <w:tcPr>
            <w:tcW w:w="542"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项目名称</w:t>
            </w:r>
          </w:p>
        </w:tc>
        <w:tc>
          <w:tcPr>
            <w:tcW w:w="225"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所属专业</w:t>
            </w:r>
          </w:p>
        </w:tc>
        <w:tc>
          <w:tcPr>
            <w:tcW w:w="496"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建设单位</w:t>
            </w:r>
          </w:p>
        </w:tc>
        <w:tc>
          <w:tcPr>
            <w:tcW w:w="226"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报批阶段</w:t>
            </w:r>
          </w:p>
        </w:tc>
        <w:tc>
          <w:tcPr>
            <w:tcW w:w="226"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投资金额</w:t>
            </w:r>
          </w:p>
        </w:tc>
        <w:tc>
          <w:tcPr>
            <w:tcW w:w="649"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评估单位</w:t>
            </w:r>
          </w:p>
        </w:tc>
        <w:tc>
          <w:tcPr>
            <w:tcW w:w="363" w:type="pct"/>
            <w:vAlign w:val="center"/>
          </w:tcPr>
          <w:p w:rsidR="00855B42" w:rsidRPr="00855B42" w:rsidRDefault="00855B42" w:rsidP="00855B42">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hint="eastAsia"/>
                <w:b/>
                <w:color w:val="000000"/>
                <w:szCs w:val="21"/>
              </w:rPr>
              <w:t>办结日期</w:t>
            </w:r>
          </w:p>
        </w:tc>
        <w:tc>
          <w:tcPr>
            <w:tcW w:w="363" w:type="pct"/>
          </w:tcPr>
          <w:p w:rsidR="00855B42" w:rsidRPr="00855B42" w:rsidRDefault="00855B42" w:rsidP="00812B3F">
            <w:pPr>
              <w:adjustRightInd w:val="0"/>
              <w:snapToGrid w:val="0"/>
              <w:jc w:val="center"/>
              <w:rPr>
                <w:rFonts w:asciiTheme="minorEastAsia" w:eastAsiaTheme="minorEastAsia" w:hAnsiTheme="minorEastAsia"/>
                <w:b/>
                <w:color w:val="000000"/>
                <w:szCs w:val="21"/>
              </w:rPr>
            </w:pPr>
          </w:p>
          <w:p w:rsidR="00855B42" w:rsidRDefault="00855B42" w:rsidP="00855B42">
            <w:pPr>
              <w:adjustRightInd w:val="0"/>
              <w:snapToGrid w:val="0"/>
              <w:jc w:val="center"/>
              <w:rPr>
                <w:rFonts w:asciiTheme="minorEastAsia" w:eastAsiaTheme="minorEastAsia" w:hAnsiTheme="minorEastAsia"/>
                <w:color w:val="000000"/>
                <w:sz w:val="24"/>
              </w:rPr>
            </w:pPr>
            <w:r>
              <w:rPr>
                <w:rFonts w:asciiTheme="minorEastAsia" w:eastAsiaTheme="minorEastAsia" w:hAnsiTheme="minorEastAsia" w:hint="eastAsia"/>
                <w:b/>
                <w:color w:val="000000"/>
                <w:szCs w:val="21"/>
              </w:rPr>
              <w:t>经办人</w:t>
            </w:r>
          </w:p>
          <w:p w:rsidR="00855B42" w:rsidRPr="00855B42" w:rsidRDefault="00855B42" w:rsidP="00812B3F">
            <w:pPr>
              <w:adjustRightInd w:val="0"/>
              <w:snapToGrid w:val="0"/>
              <w:jc w:val="center"/>
              <w:rPr>
                <w:rFonts w:asciiTheme="minorEastAsia" w:eastAsiaTheme="minorEastAsia" w:hAnsiTheme="minorEastAsia"/>
                <w:b/>
                <w:color w:val="000000"/>
                <w:szCs w:val="21"/>
              </w:rPr>
            </w:pPr>
          </w:p>
        </w:tc>
        <w:tc>
          <w:tcPr>
            <w:tcW w:w="1016" w:type="pct"/>
            <w:vAlign w:val="center"/>
          </w:tcPr>
          <w:p w:rsidR="00855B42" w:rsidRPr="00855B42" w:rsidRDefault="00855B42" w:rsidP="00812B3F">
            <w:pPr>
              <w:adjustRightInd w:val="0"/>
              <w:snapToGrid w:val="0"/>
              <w:jc w:val="center"/>
              <w:rPr>
                <w:rFonts w:asciiTheme="minorEastAsia" w:eastAsiaTheme="minorEastAsia" w:hAnsiTheme="minorEastAsia"/>
                <w:b/>
                <w:color w:val="000000"/>
                <w:szCs w:val="21"/>
              </w:rPr>
            </w:pPr>
            <w:r w:rsidRPr="00855B42">
              <w:rPr>
                <w:rFonts w:asciiTheme="minorEastAsia" w:eastAsiaTheme="minorEastAsia" w:hAnsiTheme="minorEastAsia"/>
                <w:b/>
                <w:color w:val="000000"/>
                <w:szCs w:val="21"/>
              </w:rPr>
              <w:t>备注</w:t>
            </w: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r w:rsidR="00A22D12" w:rsidRPr="00162E0E" w:rsidTr="00A22D12">
        <w:trPr>
          <w:trHeight w:hRule="exact" w:val="1134"/>
        </w:trPr>
        <w:tc>
          <w:tcPr>
            <w:tcW w:w="157"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7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1"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542"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5"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49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22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649"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363" w:type="pct"/>
            <w:vAlign w:val="center"/>
          </w:tcPr>
          <w:p w:rsidR="00855B42" w:rsidRPr="00162E0E" w:rsidRDefault="00855B42" w:rsidP="00855B42">
            <w:pPr>
              <w:adjustRightInd w:val="0"/>
              <w:snapToGrid w:val="0"/>
              <w:jc w:val="center"/>
              <w:rPr>
                <w:rFonts w:asciiTheme="minorEastAsia" w:eastAsiaTheme="minorEastAsia" w:hAnsiTheme="minorEastAsia"/>
                <w:color w:val="000000"/>
                <w:sz w:val="24"/>
              </w:rPr>
            </w:pPr>
          </w:p>
        </w:tc>
        <w:tc>
          <w:tcPr>
            <w:tcW w:w="363" w:type="pct"/>
          </w:tcPr>
          <w:p w:rsidR="00855B42" w:rsidRPr="00162E0E" w:rsidRDefault="00855B42" w:rsidP="00162E0E">
            <w:pPr>
              <w:adjustRightInd w:val="0"/>
              <w:snapToGrid w:val="0"/>
              <w:jc w:val="center"/>
              <w:rPr>
                <w:rFonts w:asciiTheme="minorEastAsia" w:eastAsiaTheme="minorEastAsia" w:hAnsiTheme="minorEastAsia"/>
                <w:color w:val="000000"/>
                <w:sz w:val="24"/>
              </w:rPr>
            </w:pPr>
          </w:p>
        </w:tc>
        <w:tc>
          <w:tcPr>
            <w:tcW w:w="1016" w:type="pct"/>
            <w:vAlign w:val="center"/>
          </w:tcPr>
          <w:p w:rsidR="00855B42" w:rsidRPr="00162E0E" w:rsidRDefault="00855B42" w:rsidP="00162E0E">
            <w:pPr>
              <w:adjustRightInd w:val="0"/>
              <w:snapToGrid w:val="0"/>
              <w:jc w:val="center"/>
              <w:rPr>
                <w:rFonts w:asciiTheme="minorEastAsia" w:eastAsiaTheme="minorEastAsia" w:hAnsiTheme="minorEastAsia"/>
                <w:color w:val="000000"/>
                <w:sz w:val="24"/>
              </w:rPr>
            </w:pPr>
          </w:p>
        </w:tc>
      </w:tr>
    </w:tbl>
    <w:p w:rsidR="00E15848" w:rsidRDefault="00E15848" w:rsidP="00E15848">
      <w:pPr>
        <w:spacing w:line="560" w:lineRule="exact"/>
        <w:rPr>
          <w:rFonts w:eastAsia="仿宋_GB2312"/>
          <w:color w:val="000000"/>
          <w:sz w:val="32"/>
          <w:szCs w:val="32"/>
        </w:rPr>
        <w:sectPr w:rsidR="00E15848" w:rsidSect="00162E0E">
          <w:pgSz w:w="16838" w:h="11906" w:orient="landscape"/>
          <w:pgMar w:top="720" w:right="720" w:bottom="720" w:left="720" w:header="851" w:footer="992" w:gutter="0"/>
          <w:cols w:space="720"/>
          <w:docGrid w:type="lines" w:linePitch="312"/>
        </w:sectPr>
      </w:pPr>
    </w:p>
    <w:p w:rsidR="00152EE1" w:rsidRDefault="00E15848" w:rsidP="00E15848">
      <w:pPr>
        <w:spacing w:line="560" w:lineRule="exact"/>
        <w:rPr>
          <w:rFonts w:eastAsia="仿宋_GB2312"/>
          <w:color w:val="000000"/>
          <w:sz w:val="32"/>
          <w:szCs w:val="32"/>
        </w:rPr>
      </w:pPr>
      <w:r>
        <w:rPr>
          <w:rFonts w:eastAsia="仿宋_GB2312"/>
          <w:color w:val="000000"/>
          <w:sz w:val="32"/>
          <w:szCs w:val="32"/>
        </w:rPr>
        <w:lastRenderedPageBreak/>
        <w:t>附件</w:t>
      </w:r>
      <w:r>
        <w:rPr>
          <w:rFonts w:eastAsia="仿宋_GB2312" w:hint="eastAsia"/>
          <w:color w:val="000000"/>
          <w:sz w:val="32"/>
          <w:szCs w:val="32"/>
        </w:rPr>
        <w:t>2</w:t>
      </w:r>
      <w:r>
        <w:rPr>
          <w:rFonts w:eastAsia="仿宋_GB2312" w:hint="eastAsia"/>
          <w:color w:val="000000"/>
          <w:sz w:val="32"/>
          <w:szCs w:val="32"/>
        </w:rPr>
        <w:t>：咨询评估委托书</w:t>
      </w:r>
      <w:r w:rsidR="00722F51">
        <w:rPr>
          <w:rFonts w:eastAsia="仿宋_GB2312" w:hint="eastAsia"/>
          <w:color w:val="000000"/>
          <w:sz w:val="32"/>
          <w:szCs w:val="32"/>
        </w:rPr>
        <w:t>（正面）</w:t>
      </w:r>
    </w:p>
    <w:p w:rsidR="00E15848" w:rsidRDefault="00E15848" w:rsidP="00E15848">
      <w:pPr>
        <w:spacing w:line="560" w:lineRule="exact"/>
        <w:rPr>
          <w:rFonts w:eastAsia="仿宋_GB2312"/>
          <w:color w:val="000000"/>
          <w:sz w:val="32"/>
          <w:szCs w:val="32"/>
        </w:rPr>
      </w:pPr>
    </w:p>
    <w:p w:rsidR="00B21DB8" w:rsidRDefault="00B21DB8" w:rsidP="00E15848">
      <w:pPr>
        <w:spacing w:line="560" w:lineRule="exact"/>
        <w:jc w:val="center"/>
        <w:rPr>
          <w:rFonts w:ascii="方正小标宋简体" w:eastAsia="方正小标宋简体"/>
          <w:sz w:val="44"/>
          <w:szCs w:val="44"/>
        </w:rPr>
      </w:pPr>
    </w:p>
    <w:p w:rsidR="00E15848" w:rsidRPr="00E15848" w:rsidRDefault="00E15848" w:rsidP="00E1584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区</w:t>
      </w:r>
      <w:r w:rsidRPr="00E15848">
        <w:rPr>
          <w:rFonts w:ascii="方正小标宋简体" w:eastAsia="方正小标宋简体" w:hint="eastAsia"/>
          <w:sz w:val="44"/>
          <w:szCs w:val="44"/>
        </w:rPr>
        <w:t>发展</w:t>
      </w:r>
      <w:r>
        <w:rPr>
          <w:rFonts w:ascii="方正小标宋简体" w:eastAsia="方正小标宋简体" w:hint="eastAsia"/>
          <w:sz w:val="44"/>
          <w:szCs w:val="44"/>
        </w:rPr>
        <w:t>和</w:t>
      </w:r>
      <w:r w:rsidRPr="00E15848">
        <w:rPr>
          <w:rFonts w:ascii="方正小标宋简体" w:eastAsia="方正小标宋简体" w:hint="eastAsia"/>
          <w:sz w:val="44"/>
          <w:szCs w:val="44"/>
        </w:rPr>
        <w:t>改革</w:t>
      </w:r>
      <w:r>
        <w:rPr>
          <w:rFonts w:ascii="方正小标宋简体" w:eastAsia="方正小标宋简体" w:hint="eastAsia"/>
          <w:sz w:val="44"/>
          <w:szCs w:val="44"/>
        </w:rPr>
        <w:t>局</w:t>
      </w:r>
      <w:r w:rsidRPr="00E15848">
        <w:rPr>
          <w:rFonts w:ascii="方正小标宋简体" w:eastAsia="方正小标宋简体" w:hint="eastAsia"/>
          <w:sz w:val="44"/>
          <w:szCs w:val="44"/>
        </w:rPr>
        <w:t>咨询评估委托书</w:t>
      </w:r>
    </w:p>
    <w:p w:rsidR="00E15848" w:rsidRPr="00E15848" w:rsidRDefault="00E15848" w:rsidP="00E15848">
      <w:pPr>
        <w:spacing w:line="560" w:lineRule="exact"/>
        <w:rPr>
          <w:rFonts w:eastAsia="仿宋_GB2312"/>
          <w:color w:val="000000"/>
          <w:sz w:val="32"/>
          <w:szCs w:val="32"/>
        </w:rPr>
      </w:pPr>
    </w:p>
    <w:p w:rsidR="00E15848" w:rsidRPr="00E15848" w:rsidRDefault="00E15848" w:rsidP="00E15848">
      <w:pPr>
        <w:spacing w:line="560" w:lineRule="exact"/>
        <w:rPr>
          <w:rFonts w:eastAsia="仿宋_GB2312"/>
          <w:color w:val="000000"/>
          <w:sz w:val="32"/>
          <w:szCs w:val="32"/>
        </w:rPr>
      </w:pPr>
    </w:p>
    <w:p w:rsidR="00E15848" w:rsidRPr="00E15848" w:rsidRDefault="00E15848" w:rsidP="00B21DB8">
      <w:pPr>
        <w:spacing w:line="600" w:lineRule="exact"/>
        <w:rPr>
          <w:rFonts w:eastAsia="仿宋_GB2312"/>
          <w:color w:val="000000"/>
          <w:sz w:val="32"/>
          <w:szCs w:val="32"/>
        </w:rPr>
      </w:pPr>
      <w:r w:rsidRPr="00722F51">
        <w:rPr>
          <w:rFonts w:eastAsia="仿宋_GB2312" w:hint="eastAsia"/>
          <w:color w:val="000000"/>
          <w:sz w:val="32"/>
          <w:szCs w:val="32"/>
          <w:u w:val="single"/>
        </w:rPr>
        <w:t>（被委托咨询评估机构单位）</w:t>
      </w:r>
      <w:r w:rsidRPr="00E15848">
        <w:rPr>
          <w:rFonts w:eastAsia="仿宋_GB2312" w:hint="eastAsia"/>
          <w:color w:val="000000"/>
          <w:sz w:val="32"/>
          <w:szCs w:val="32"/>
        </w:rPr>
        <w:t>：</w:t>
      </w:r>
    </w:p>
    <w:p w:rsidR="00E15848" w:rsidRPr="00E15848" w:rsidRDefault="00B21DB8" w:rsidP="00B21DB8">
      <w:pPr>
        <w:spacing w:line="600" w:lineRule="exact"/>
        <w:ind w:firstLineChars="200" w:firstLine="640"/>
        <w:rPr>
          <w:rFonts w:eastAsia="仿宋_GB2312"/>
          <w:color w:val="000000"/>
          <w:sz w:val="32"/>
          <w:szCs w:val="32"/>
        </w:rPr>
      </w:pPr>
      <w:r>
        <w:rPr>
          <w:rFonts w:eastAsia="仿宋_GB2312" w:hint="eastAsia"/>
          <w:color w:val="000000"/>
          <w:sz w:val="32"/>
          <w:szCs w:val="32"/>
        </w:rPr>
        <w:t>依据《</w:t>
      </w:r>
      <w:r w:rsidRPr="00B21DB8">
        <w:rPr>
          <w:rFonts w:eastAsia="仿宋_GB2312" w:hint="eastAsia"/>
          <w:color w:val="000000"/>
          <w:sz w:val="32"/>
          <w:szCs w:val="32"/>
        </w:rPr>
        <w:t>蔡甸区发改局委托投资咨询评估管理办法</w:t>
      </w:r>
      <w:r>
        <w:rPr>
          <w:rFonts w:eastAsia="仿宋_GB2312" w:hint="eastAsia"/>
          <w:color w:val="000000"/>
          <w:sz w:val="32"/>
          <w:szCs w:val="32"/>
        </w:rPr>
        <w:t>》，按相关流程</w:t>
      </w:r>
      <w:r w:rsidR="00E15848" w:rsidRPr="00E15848">
        <w:rPr>
          <w:rFonts w:eastAsia="仿宋_GB2312" w:hint="eastAsia"/>
          <w:color w:val="000000"/>
          <w:sz w:val="32"/>
          <w:szCs w:val="32"/>
        </w:rPr>
        <w:t>，现委托你单位对</w:t>
      </w:r>
      <w:r w:rsidR="00E15848" w:rsidRPr="00722F51">
        <w:rPr>
          <w:rFonts w:eastAsia="仿宋_GB2312" w:hint="eastAsia"/>
          <w:color w:val="000000"/>
          <w:sz w:val="32"/>
          <w:szCs w:val="32"/>
          <w:u w:val="single"/>
        </w:rPr>
        <w:t>《</w:t>
      </w:r>
      <w:r w:rsidR="00722F51" w:rsidRPr="00722F51">
        <w:rPr>
          <w:rFonts w:eastAsia="仿宋_GB2312" w:hint="eastAsia"/>
          <w:color w:val="000000"/>
          <w:sz w:val="32"/>
          <w:szCs w:val="32"/>
          <w:u w:val="single"/>
        </w:rPr>
        <w:t>XXX</w:t>
      </w:r>
      <w:r w:rsidR="00E15848" w:rsidRPr="00722F51">
        <w:rPr>
          <w:rFonts w:eastAsia="仿宋_GB2312" w:hint="eastAsia"/>
          <w:color w:val="000000"/>
          <w:sz w:val="32"/>
          <w:szCs w:val="32"/>
          <w:u w:val="single"/>
        </w:rPr>
        <w:t>》</w:t>
      </w:r>
      <w:r>
        <w:rPr>
          <w:rFonts w:eastAsia="仿宋_GB2312" w:hint="eastAsia"/>
          <w:color w:val="000000"/>
          <w:sz w:val="32"/>
          <w:szCs w:val="32"/>
          <w:u w:val="single"/>
        </w:rPr>
        <w:t>工程项目</w:t>
      </w:r>
      <w:r w:rsidR="00E15848" w:rsidRPr="00E15848">
        <w:rPr>
          <w:rFonts w:eastAsia="仿宋_GB2312" w:hint="eastAsia"/>
          <w:color w:val="000000"/>
          <w:sz w:val="32"/>
          <w:szCs w:val="32"/>
        </w:rPr>
        <w:t>进行咨询评估</w:t>
      </w:r>
      <w:r w:rsidRPr="00E15848">
        <w:rPr>
          <w:rFonts w:eastAsia="仿宋_GB2312" w:hint="eastAsia"/>
          <w:color w:val="000000"/>
          <w:sz w:val="32"/>
          <w:szCs w:val="32"/>
        </w:rPr>
        <w:t>评</w:t>
      </w:r>
      <w:r w:rsidR="00E15848" w:rsidRPr="00E15848">
        <w:rPr>
          <w:rFonts w:eastAsia="仿宋_GB2312" w:hint="eastAsia"/>
          <w:color w:val="000000"/>
          <w:sz w:val="32"/>
          <w:szCs w:val="32"/>
        </w:rPr>
        <w:t>（具体要求详见附表）。请尽快组织专家开展工作，待评估工作结束后，将评估</w:t>
      </w:r>
      <w:r w:rsidRPr="00E15848">
        <w:rPr>
          <w:rFonts w:eastAsia="仿宋_GB2312" w:hint="eastAsia"/>
          <w:color w:val="000000"/>
          <w:sz w:val="32"/>
          <w:szCs w:val="32"/>
        </w:rPr>
        <w:t>评</w:t>
      </w:r>
      <w:r>
        <w:rPr>
          <w:rFonts w:eastAsia="仿宋_GB2312" w:hint="eastAsia"/>
          <w:color w:val="000000"/>
          <w:sz w:val="32"/>
          <w:szCs w:val="32"/>
        </w:rPr>
        <w:t>审</w:t>
      </w:r>
      <w:r w:rsidR="00E15848" w:rsidRPr="00E15848">
        <w:rPr>
          <w:rFonts w:eastAsia="仿宋_GB2312" w:hint="eastAsia"/>
          <w:color w:val="000000"/>
          <w:sz w:val="32"/>
          <w:szCs w:val="32"/>
        </w:rPr>
        <w:t>报告及时报送</w:t>
      </w:r>
      <w:r w:rsidR="00133F00">
        <w:rPr>
          <w:rFonts w:eastAsia="仿宋_GB2312" w:hint="eastAsia"/>
          <w:color w:val="000000"/>
          <w:sz w:val="32"/>
          <w:szCs w:val="32"/>
        </w:rPr>
        <w:t>蔡甸区发改局</w:t>
      </w:r>
      <w:r w:rsidR="00E15848" w:rsidRPr="00E15848">
        <w:rPr>
          <w:rFonts w:eastAsia="仿宋_GB2312" w:hint="eastAsia"/>
          <w:color w:val="000000"/>
          <w:sz w:val="32"/>
          <w:szCs w:val="32"/>
        </w:rPr>
        <w:t>。</w:t>
      </w:r>
    </w:p>
    <w:p w:rsidR="00E15848" w:rsidRPr="00E15848" w:rsidRDefault="00E15848" w:rsidP="00B21DB8">
      <w:pPr>
        <w:spacing w:line="600" w:lineRule="exact"/>
        <w:rPr>
          <w:rFonts w:eastAsia="仿宋_GB2312"/>
          <w:color w:val="000000"/>
          <w:sz w:val="32"/>
          <w:szCs w:val="32"/>
        </w:rPr>
      </w:pPr>
    </w:p>
    <w:p w:rsidR="00E15848" w:rsidRPr="00E15848" w:rsidRDefault="00E15848" w:rsidP="00B21DB8">
      <w:pPr>
        <w:spacing w:line="600" w:lineRule="exact"/>
        <w:rPr>
          <w:rFonts w:eastAsia="仿宋_GB2312"/>
          <w:color w:val="000000"/>
          <w:sz w:val="32"/>
          <w:szCs w:val="32"/>
        </w:rPr>
      </w:pPr>
    </w:p>
    <w:p w:rsidR="00E15848" w:rsidRPr="00E15848" w:rsidRDefault="00E15848" w:rsidP="00B21DB8">
      <w:pPr>
        <w:spacing w:line="600" w:lineRule="exact"/>
        <w:rPr>
          <w:rFonts w:eastAsia="仿宋_GB2312"/>
          <w:color w:val="000000"/>
          <w:sz w:val="32"/>
          <w:szCs w:val="32"/>
        </w:rPr>
      </w:pPr>
      <w:r w:rsidRPr="00E15848">
        <w:rPr>
          <w:rFonts w:eastAsia="仿宋_GB2312" w:hint="eastAsia"/>
          <w:color w:val="000000"/>
          <w:sz w:val="32"/>
          <w:szCs w:val="32"/>
        </w:rPr>
        <w:t xml:space="preserve">       </w:t>
      </w:r>
      <w:r w:rsidR="00722F51">
        <w:rPr>
          <w:rFonts w:eastAsia="仿宋_GB2312" w:hint="eastAsia"/>
          <w:color w:val="000000"/>
          <w:sz w:val="32"/>
          <w:szCs w:val="32"/>
        </w:rPr>
        <w:t xml:space="preserve">                    </w:t>
      </w:r>
      <w:r w:rsidRPr="00E15848">
        <w:rPr>
          <w:rFonts w:eastAsia="仿宋_GB2312" w:hint="eastAsia"/>
          <w:color w:val="000000"/>
          <w:sz w:val="32"/>
          <w:szCs w:val="32"/>
        </w:rPr>
        <w:t>武汉市</w:t>
      </w:r>
      <w:r w:rsidR="00722F51">
        <w:rPr>
          <w:rFonts w:eastAsia="仿宋_GB2312" w:hint="eastAsia"/>
          <w:color w:val="000000"/>
          <w:sz w:val="32"/>
          <w:szCs w:val="32"/>
        </w:rPr>
        <w:t>蔡甸区</w:t>
      </w:r>
      <w:r w:rsidRPr="00E15848">
        <w:rPr>
          <w:rFonts w:eastAsia="仿宋_GB2312" w:hint="eastAsia"/>
          <w:color w:val="000000"/>
          <w:sz w:val="32"/>
          <w:szCs w:val="32"/>
        </w:rPr>
        <w:t>发展和改革</w:t>
      </w:r>
      <w:r w:rsidR="00722F51">
        <w:rPr>
          <w:rFonts w:eastAsia="仿宋_GB2312" w:hint="eastAsia"/>
          <w:color w:val="000000"/>
          <w:sz w:val="32"/>
          <w:szCs w:val="32"/>
        </w:rPr>
        <w:t>局</w:t>
      </w:r>
    </w:p>
    <w:p w:rsidR="00722F51" w:rsidRDefault="00E15848" w:rsidP="00B21DB8">
      <w:pPr>
        <w:spacing w:line="600" w:lineRule="exact"/>
        <w:rPr>
          <w:rFonts w:eastAsia="仿宋_GB2312"/>
          <w:color w:val="000000"/>
          <w:sz w:val="32"/>
          <w:szCs w:val="32"/>
        </w:rPr>
      </w:pPr>
      <w:r w:rsidRPr="00E15848">
        <w:rPr>
          <w:rFonts w:eastAsia="仿宋_GB2312" w:hint="eastAsia"/>
          <w:color w:val="000000"/>
          <w:sz w:val="32"/>
          <w:szCs w:val="32"/>
        </w:rPr>
        <w:t xml:space="preserve">                                  </w:t>
      </w:r>
      <w:r w:rsidR="00722F51">
        <w:rPr>
          <w:rFonts w:eastAsia="仿宋_GB2312" w:hint="eastAsia"/>
          <w:color w:val="000000"/>
          <w:sz w:val="32"/>
          <w:szCs w:val="32"/>
        </w:rPr>
        <w:t>X</w:t>
      </w:r>
      <w:r w:rsidRPr="00E15848">
        <w:rPr>
          <w:rFonts w:eastAsia="仿宋_GB2312" w:hint="eastAsia"/>
          <w:color w:val="000000"/>
          <w:sz w:val="32"/>
          <w:szCs w:val="32"/>
        </w:rPr>
        <w:t>年</w:t>
      </w:r>
      <w:r w:rsidR="00722F51">
        <w:rPr>
          <w:rFonts w:eastAsia="仿宋_GB2312" w:hint="eastAsia"/>
          <w:color w:val="000000"/>
          <w:sz w:val="32"/>
          <w:szCs w:val="32"/>
        </w:rPr>
        <w:t>X</w:t>
      </w:r>
      <w:r w:rsidRPr="00E15848">
        <w:rPr>
          <w:rFonts w:eastAsia="仿宋_GB2312" w:hint="eastAsia"/>
          <w:color w:val="000000"/>
          <w:sz w:val="32"/>
          <w:szCs w:val="32"/>
        </w:rPr>
        <w:t>月</w:t>
      </w:r>
      <w:r w:rsidR="00722F51">
        <w:rPr>
          <w:rFonts w:eastAsia="仿宋_GB2312" w:hint="eastAsia"/>
          <w:color w:val="000000"/>
          <w:sz w:val="32"/>
          <w:szCs w:val="32"/>
        </w:rPr>
        <w:t>X</w:t>
      </w:r>
      <w:r w:rsidRPr="00E15848">
        <w:rPr>
          <w:rFonts w:eastAsia="仿宋_GB2312" w:hint="eastAsia"/>
          <w:color w:val="000000"/>
          <w:sz w:val="32"/>
          <w:szCs w:val="32"/>
        </w:rPr>
        <w:t>日</w:t>
      </w:r>
      <w:r w:rsidRPr="00E15848">
        <w:rPr>
          <w:rFonts w:eastAsia="仿宋_GB2312" w:hint="eastAsia"/>
          <w:color w:val="000000"/>
          <w:sz w:val="32"/>
          <w:szCs w:val="32"/>
        </w:rPr>
        <w:t xml:space="preserve">    </w:t>
      </w:r>
    </w:p>
    <w:p w:rsidR="00722F51" w:rsidRDefault="00722F51" w:rsidP="00B21DB8">
      <w:pPr>
        <w:widowControl/>
        <w:spacing w:line="600" w:lineRule="exact"/>
        <w:jc w:val="left"/>
        <w:rPr>
          <w:rFonts w:eastAsia="仿宋_GB2312"/>
          <w:color w:val="000000"/>
          <w:sz w:val="32"/>
          <w:szCs w:val="32"/>
        </w:rPr>
      </w:pPr>
      <w:r>
        <w:rPr>
          <w:rFonts w:eastAsia="仿宋_GB2312"/>
          <w:color w:val="000000"/>
          <w:sz w:val="32"/>
          <w:szCs w:val="32"/>
        </w:rPr>
        <w:br w:type="page"/>
      </w:r>
    </w:p>
    <w:p w:rsidR="00722F51" w:rsidRDefault="00722F51" w:rsidP="00722F51">
      <w:pPr>
        <w:spacing w:line="560" w:lineRule="exact"/>
        <w:rPr>
          <w:rFonts w:eastAsia="仿宋_GB2312"/>
          <w:color w:val="000000"/>
          <w:sz w:val="32"/>
          <w:szCs w:val="32"/>
        </w:rPr>
      </w:pPr>
      <w:r>
        <w:rPr>
          <w:rFonts w:eastAsia="仿宋_GB2312"/>
          <w:color w:val="000000"/>
          <w:sz w:val="32"/>
          <w:szCs w:val="32"/>
        </w:rPr>
        <w:lastRenderedPageBreak/>
        <w:t>附件</w:t>
      </w:r>
      <w:r>
        <w:rPr>
          <w:rFonts w:eastAsia="仿宋_GB2312" w:hint="eastAsia"/>
          <w:color w:val="000000"/>
          <w:sz w:val="32"/>
          <w:szCs w:val="32"/>
        </w:rPr>
        <w:t>2</w:t>
      </w:r>
      <w:r>
        <w:rPr>
          <w:rFonts w:eastAsia="仿宋_GB2312" w:hint="eastAsia"/>
          <w:color w:val="000000"/>
          <w:sz w:val="32"/>
          <w:szCs w:val="32"/>
        </w:rPr>
        <w:t>续：咨询评估委托书（反面）</w:t>
      </w:r>
    </w:p>
    <w:p w:rsidR="00722F51" w:rsidRDefault="00722F51" w:rsidP="00722F51">
      <w:pPr>
        <w:spacing w:line="560" w:lineRule="exact"/>
        <w:rPr>
          <w:rFonts w:eastAsia="仿宋_GB2312"/>
          <w:color w:val="000000"/>
          <w:sz w:val="32"/>
          <w:szCs w:val="32"/>
        </w:rPr>
      </w:pPr>
      <w:r>
        <w:rPr>
          <w:rFonts w:eastAsia="仿宋_GB2312" w:hint="eastAsia"/>
          <w:color w:val="000000"/>
          <w:sz w:val="32"/>
          <w:szCs w:val="32"/>
        </w:rPr>
        <w:t>附表</w:t>
      </w: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695"/>
        <w:gridCol w:w="6"/>
        <w:gridCol w:w="2214"/>
        <w:gridCol w:w="2085"/>
        <w:gridCol w:w="2187"/>
      </w:tblGrid>
      <w:tr w:rsidR="00722F51" w:rsidRPr="00722F51" w:rsidTr="00075081">
        <w:trPr>
          <w:trHeight w:val="578"/>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项目</w:t>
            </w:r>
          </w:p>
          <w:p w:rsidR="00722F51" w:rsidRPr="00722F51" w:rsidRDefault="00722F51" w:rsidP="00722F51">
            <w:pPr>
              <w:spacing w:line="360" w:lineRule="auto"/>
              <w:jc w:val="center"/>
              <w:rPr>
                <w:rFonts w:ascii="宋体" w:hAnsi="宋体"/>
                <w:sz w:val="24"/>
              </w:rPr>
            </w:pPr>
            <w:r w:rsidRPr="00722F51">
              <w:rPr>
                <w:rFonts w:ascii="宋体" w:hAnsi="宋体" w:hint="eastAsia"/>
                <w:sz w:val="24"/>
              </w:rPr>
              <w:t>概况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项目名称</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559"/>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Pr>
                <w:rFonts w:ascii="宋体" w:hAnsi="宋体" w:hint="eastAsia"/>
                <w:sz w:val="24"/>
              </w:rPr>
              <w:t>所属专业</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项目单位</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878"/>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项目建设规模及主要内容</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705"/>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上报总投资</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705"/>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资金来源</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B21DB8">
        <w:trPr>
          <w:trHeight w:hRule="exact" w:val="2722"/>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评估</w:t>
            </w:r>
          </w:p>
          <w:p w:rsidR="00722F51" w:rsidRPr="00722F51" w:rsidRDefault="00722F51" w:rsidP="00722F51">
            <w:pPr>
              <w:spacing w:line="360" w:lineRule="auto"/>
              <w:jc w:val="center"/>
              <w:rPr>
                <w:rFonts w:ascii="宋体" w:hAnsi="宋体"/>
                <w:sz w:val="24"/>
              </w:rPr>
            </w:pPr>
            <w:r w:rsidRPr="00722F51">
              <w:rPr>
                <w:rFonts w:ascii="宋体" w:hAnsi="宋体" w:hint="eastAsia"/>
                <w:sz w:val="24"/>
              </w:rPr>
              <w:t>要求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Default="00722F51" w:rsidP="00722F51">
            <w:pPr>
              <w:spacing w:line="360" w:lineRule="auto"/>
              <w:jc w:val="center"/>
              <w:rPr>
                <w:rFonts w:ascii="宋体" w:hAnsi="宋体"/>
                <w:sz w:val="24"/>
              </w:rPr>
            </w:pPr>
            <w:r w:rsidRPr="00722F51">
              <w:rPr>
                <w:rFonts w:ascii="宋体" w:hAnsi="宋体" w:hint="eastAsia"/>
                <w:sz w:val="24"/>
              </w:rPr>
              <w:t>评估内容及</w:t>
            </w:r>
          </w:p>
          <w:p w:rsidR="00722F51" w:rsidRPr="00722F51" w:rsidRDefault="00722F51" w:rsidP="00722F51">
            <w:pPr>
              <w:spacing w:line="360" w:lineRule="auto"/>
              <w:jc w:val="center"/>
              <w:rPr>
                <w:rFonts w:ascii="宋体" w:hAnsi="宋体"/>
                <w:sz w:val="24"/>
              </w:rPr>
            </w:pPr>
            <w:r w:rsidRPr="00722F51">
              <w:rPr>
                <w:rFonts w:ascii="宋体" w:hAnsi="宋体" w:hint="eastAsia"/>
                <w:sz w:val="24"/>
              </w:rPr>
              <w:t>重点</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Default="00722F51" w:rsidP="00722F51">
            <w:pPr>
              <w:spacing w:line="360" w:lineRule="auto"/>
              <w:jc w:val="left"/>
              <w:rPr>
                <w:rFonts w:ascii="宋体" w:hAnsi="宋体"/>
                <w:sz w:val="24"/>
              </w:rPr>
            </w:pPr>
          </w:p>
          <w:p w:rsidR="00722F51" w:rsidRPr="00722F51" w:rsidRDefault="00722F51" w:rsidP="00722F51">
            <w:pPr>
              <w:spacing w:line="360" w:lineRule="auto"/>
              <w:jc w:val="left"/>
              <w:rPr>
                <w:rFonts w:ascii="宋体" w:hAnsi="宋体"/>
                <w:sz w:val="24"/>
              </w:rPr>
            </w:pPr>
          </w:p>
        </w:tc>
      </w:tr>
      <w:tr w:rsidR="00722F51" w:rsidRPr="00722F51" w:rsidTr="00075081">
        <w:trPr>
          <w:trHeight w:val="421"/>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评估时限</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722F51" w:rsidRPr="00722F51" w:rsidTr="00075081">
        <w:trPr>
          <w:trHeight w:val="70"/>
        </w:trPr>
        <w:tc>
          <w:tcPr>
            <w:tcW w:w="675" w:type="dxa"/>
            <w:vMerge/>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widowControl/>
              <w:jc w:val="left"/>
              <w:rPr>
                <w:rFonts w:ascii="宋体" w:hAnsi="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center"/>
              <w:rPr>
                <w:rFonts w:ascii="宋体" w:hAnsi="宋体"/>
                <w:sz w:val="24"/>
              </w:rPr>
            </w:pPr>
            <w:r w:rsidRPr="00722F51">
              <w:rPr>
                <w:rFonts w:ascii="宋体" w:hAnsi="宋体" w:hint="eastAsia"/>
                <w:sz w:val="24"/>
              </w:rPr>
              <w:t>评估经费</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722F51" w:rsidRPr="00722F51" w:rsidRDefault="00722F51" w:rsidP="00722F51">
            <w:pPr>
              <w:spacing w:line="360" w:lineRule="auto"/>
              <w:jc w:val="left"/>
              <w:rPr>
                <w:rFonts w:ascii="宋体" w:hAnsi="宋体"/>
                <w:sz w:val="24"/>
              </w:rPr>
            </w:pPr>
          </w:p>
        </w:tc>
      </w:tr>
      <w:tr w:rsidR="00075081" w:rsidRPr="00EA22B1" w:rsidTr="00075081">
        <w:trPr>
          <w:trHeight w:val="2101"/>
        </w:trPr>
        <w:tc>
          <w:tcPr>
            <w:tcW w:w="2376" w:type="dxa"/>
            <w:gridSpan w:val="3"/>
            <w:tcBorders>
              <w:top w:val="single" w:sz="4" w:space="0" w:color="auto"/>
              <w:left w:val="single" w:sz="4" w:space="0" w:color="auto"/>
              <w:bottom w:val="single" w:sz="4" w:space="0" w:color="auto"/>
              <w:right w:val="single" w:sz="4" w:space="0" w:color="auto"/>
            </w:tcBorders>
            <w:vAlign w:val="center"/>
          </w:tcPr>
          <w:p w:rsidR="00075081" w:rsidRPr="00722F51" w:rsidRDefault="00075081" w:rsidP="00722F51">
            <w:pPr>
              <w:spacing w:line="360" w:lineRule="auto"/>
              <w:jc w:val="center"/>
              <w:rPr>
                <w:rFonts w:ascii="宋体" w:hAnsi="宋体"/>
                <w:sz w:val="24"/>
              </w:rPr>
            </w:pPr>
            <w:r w:rsidRPr="00722F51">
              <w:rPr>
                <w:rFonts w:ascii="宋体" w:hAnsi="宋体" w:hint="eastAsia"/>
                <w:sz w:val="24"/>
              </w:rPr>
              <w:t>备注</w:t>
            </w:r>
          </w:p>
        </w:tc>
        <w:tc>
          <w:tcPr>
            <w:tcW w:w="6486" w:type="dxa"/>
            <w:gridSpan w:val="3"/>
            <w:tcBorders>
              <w:top w:val="single" w:sz="4" w:space="0" w:color="auto"/>
              <w:left w:val="single" w:sz="4" w:space="0" w:color="auto"/>
              <w:bottom w:val="single" w:sz="4" w:space="0" w:color="auto"/>
              <w:right w:val="single" w:sz="4" w:space="0" w:color="auto"/>
            </w:tcBorders>
            <w:vAlign w:val="center"/>
          </w:tcPr>
          <w:p w:rsidR="00075081" w:rsidRPr="00722F51" w:rsidRDefault="00075081" w:rsidP="00EA22B1">
            <w:pPr>
              <w:spacing w:line="360" w:lineRule="auto"/>
              <w:jc w:val="left"/>
              <w:rPr>
                <w:rFonts w:ascii="宋体" w:hAnsi="宋体"/>
                <w:sz w:val="24"/>
              </w:rPr>
            </w:pPr>
            <w:r w:rsidRPr="00722F51">
              <w:rPr>
                <w:rFonts w:ascii="宋体" w:hAnsi="宋体" w:hint="eastAsia"/>
                <w:sz w:val="24"/>
              </w:rPr>
              <w:t>如不愿接受本委托任务，请在收到委托书后</w:t>
            </w:r>
            <w:r w:rsidR="00EA22B1">
              <w:rPr>
                <w:rFonts w:ascii="宋体" w:hAnsi="宋体" w:hint="eastAsia"/>
                <w:sz w:val="24"/>
              </w:rPr>
              <w:t>3</w:t>
            </w:r>
            <w:r w:rsidRPr="00722F51">
              <w:rPr>
                <w:rFonts w:ascii="宋体" w:hAnsi="宋体" w:hint="eastAsia"/>
                <w:sz w:val="24"/>
              </w:rPr>
              <w:t>个工作日内以书面形式回告我</w:t>
            </w:r>
            <w:r>
              <w:rPr>
                <w:rFonts w:ascii="宋体" w:hAnsi="宋体" w:hint="eastAsia"/>
                <w:sz w:val="24"/>
              </w:rPr>
              <w:t>局</w:t>
            </w:r>
            <w:r w:rsidRPr="00722F51">
              <w:rPr>
                <w:rFonts w:ascii="宋体" w:hAnsi="宋体" w:hint="eastAsia"/>
                <w:sz w:val="24"/>
              </w:rPr>
              <w:t>。</w:t>
            </w:r>
          </w:p>
        </w:tc>
      </w:tr>
      <w:tr w:rsidR="00075081" w:rsidRPr="00722F51" w:rsidTr="00AE2854">
        <w:trPr>
          <w:trHeight w:hRule="exact" w:val="1034"/>
        </w:trPr>
        <w:tc>
          <w:tcPr>
            <w:tcW w:w="2370" w:type="dxa"/>
            <w:gridSpan w:val="2"/>
            <w:tcBorders>
              <w:top w:val="single" w:sz="4" w:space="0" w:color="auto"/>
              <w:left w:val="single" w:sz="4" w:space="0" w:color="auto"/>
              <w:bottom w:val="single" w:sz="4" w:space="0" w:color="auto"/>
              <w:right w:val="single" w:sz="4" w:space="0" w:color="auto"/>
            </w:tcBorders>
            <w:vAlign w:val="center"/>
          </w:tcPr>
          <w:p w:rsidR="00AE2854" w:rsidRDefault="00AE2854" w:rsidP="00AE2854">
            <w:pPr>
              <w:spacing w:line="360" w:lineRule="auto"/>
              <w:jc w:val="center"/>
              <w:rPr>
                <w:rFonts w:ascii="宋体" w:hAnsi="宋体"/>
                <w:sz w:val="24"/>
              </w:rPr>
            </w:pPr>
            <w:r>
              <w:rPr>
                <w:rFonts w:ascii="宋体" w:hAnsi="宋体" w:hint="eastAsia"/>
                <w:sz w:val="24"/>
              </w:rPr>
              <w:t>财务负责人</w:t>
            </w:r>
          </w:p>
          <w:p w:rsidR="00075081" w:rsidRPr="00722F51" w:rsidRDefault="00AE2854" w:rsidP="00AE2854">
            <w:pPr>
              <w:spacing w:line="360" w:lineRule="auto"/>
              <w:jc w:val="center"/>
              <w:rPr>
                <w:rFonts w:ascii="宋体" w:hAnsi="宋体"/>
                <w:sz w:val="24"/>
              </w:rPr>
            </w:pPr>
            <w:r>
              <w:rPr>
                <w:rFonts w:ascii="宋体" w:hAnsi="宋体" w:hint="eastAsia"/>
                <w:sz w:val="24"/>
              </w:rPr>
              <w:t>（签字）</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075081" w:rsidRPr="00722F51" w:rsidRDefault="00075081" w:rsidP="00AE2854">
            <w:pPr>
              <w:spacing w:line="360" w:lineRule="auto"/>
              <w:jc w:val="center"/>
              <w:rPr>
                <w:rFonts w:ascii="宋体" w:hAnsi="宋体"/>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AE2854" w:rsidRDefault="00AE2854" w:rsidP="00AE2854">
            <w:pPr>
              <w:spacing w:line="360" w:lineRule="auto"/>
              <w:jc w:val="center"/>
              <w:rPr>
                <w:rFonts w:ascii="宋体" w:hAnsi="宋体"/>
                <w:sz w:val="24"/>
              </w:rPr>
            </w:pPr>
            <w:r w:rsidRPr="00AE2854">
              <w:rPr>
                <w:rFonts w:ascii="宋体" w:hAnsi="宋体" w:hint="eastAsia"/>
                <w:sz w:val="24"/>
              </w:rPr>
              <w:t>财务</w:t>
            </w:r>
            <w:r>
              <w:rPr>
                <w:rFonts w:ascii="宋体" w:hAnsi="宋体" w:hint="eastAsia"/>
                <w:sz w:val="24"/>
              </w:rPr>
              <w:t>分管领导</w:t>
            </w:r>
          </w:p>
          <w:p w:rsidR="00075081" w:rsidRPr="00722F51" w:rsidRDefault="00AE2854" w:rsidP="00AE2854">
            <w:pPr>
              <w:spacing w:line="360" w:lineRule="auto"/>
              <w:jc w:val="center"/>
              <w:rPr>
                <w:rFonts w:ascii="宋体" w:hAnsi="宋体"/>
                <w:sz w:val="24"/>
              </w:rPr>
            </w:pPr>
            <w:r w:rsidRPr="00AE2854">
              <w:rPr>
                <w:rFonts w:ascii="宋体" w:hAnsi="宋体" w:hint="eastAsia"/>
                <w:sz w:val="24"/>
              </w:rPr>
              <w:t>（签字）</w:t>
            </w:r>
          </w:p>
        </w:tc>
        <w:tc>
          <w:tcPr>
            <w:tcW w:w="2187" w:type="dxa"/>
            <w:tcBorders>
              <w:top w:val="single" w:sz="4" w:space="0" w:color="auto"/>
              <w:left w:val="single" w:sz="4" w:space="0" w:color="auto"/>
              <w:bottom w:val="single" w:sz="4" w:space="0" w:color="auto"/>
              <w:right w:val="single" w:sz="4" w:space="0" w:color="auto"/>
            </w:tcBorders>
            <w:vAlign w:val="center"/>
          </w:tcPr>
          <w:p w:rsidR="00075081" w:rsidRPr="00722F51" w:rsidRDefault="00075081" w:rsidP="00AE2854">
            <w:pPr>
              <w:spacing w:line="360" w:lineRule="auto"/>
              <w:jc w:val="center"/>
              <w:rPr>
                <w:rFonts w:ascii="宋体" w:hAnsi="宋体"/>
                <w:sz w:val="24"/>
              </w:rPr>
            </w:pPr>
          </w:p>
        </w:tc>
      </w:tr>
      <w:tr w:rsidR="00075081" w:rsidRPr="00722F51" w:rsidTr="00AE2854">
        <w:trPr>
          <w:trHeight w:hRule="exact" w:val="1003"/>
        </w:trPr>
        <w:tc>
          <w:tcPr>
            <w:tcW w:w="2370" w:type="dxa"/>
            <w:gridSpan w:val="2"/>
            <w:tcBorders>
              <w:top w:val="single" w:sz="4" w:space="0" w:color="auto"/>
              <w:left w:val="single" w:sz="4" w:space="0" w:color="auto"/>
              <w:bottom w:val="single" w:sz="4" w:space="0" w:color="auto"/>
              <w:right w:val="single" w:sz="4" w:space="0" w:color="auto"/>
            </w:tcBorders>
            <w:vAlign w:val="center"/>
          </w:tcPr>
          <w:p w:rsidR="00075081" w:rsidRDefault="00162E0E" w:rsidP="00AE2854">
            <w:pPr>
              <w:spacing w:line="360" w:lineRule="auto"/>
              <w:jc w:val="center"/>
              <w:rPr>
                <w:rFonts w:ascii="宋体" w:hAnsi="宋体"/>
                <w:sz w:val="24"/>
              </w:rPr>
            </w:pPr>
            <w:r>
              <w:rPr>
                <w:rFonts w:ascii="宋体" w:hAnsi="宋体" w:hint="eastAsia"/>
                <w:sz w:val="24"/>
              </w:rPr>
              <w:t>审批负责人</w:t>
            </w:r>
          </w:p>
          <w:p w:rsidR="00162E0E" w:rsidRPr="00722F51" w:rsidRDefault="00162E0E" w:rsidP="00AE2854">
            <w:pPr>
              <w:spacing w:line="360" w:lineRule="auto"/>
              <w:jc w:val="center"/>
              <w:rPr>
                <w:rFonts w:ascii="宋体" w:hAnsi="宋体"/>
                <w:sz w:val="24"/>
              </w:rPr>
            </w:pPr>
            <w:r>
              <w:rPr>
                <w:rFonts w:ascii="宋体" w:hAnsi="宋体" w:hint="eastAsia"/>
                <w:sz w:val="24"/>
              </w:rPr>
              <w:t>（签字）</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075081" w:rsidRPr="00722F51" w:rsidRDefault="00075081" w:rsidP="00AE2854">
            <w:pPr>
              <w:spacing w:line="360" w:lineRule="auto"/>
              <w:jc w:val="center"/>
              <w:rPr>
                <w:rFonts w:ascii="宋体" w:hAnsi="宋体"/>
                <w:sz w:val="24"/>
              </w:rPr>
            </w:pPr>
          </w:p>
        </w:tc>
        <w:tc>
          <w:tcPr>
            <w:tcW w:w="2085" w:type="dxa"/>
            <w:tcBorders>
              <w:top w:val="single" w:sz="4" w:space="0" w:color="auto"/>
              <w:left w:val="single" w:sz="4" w:space="0" w:color="auto"/>
              <w:bottom w:val="single" w:sz="4" w:space="0" w:color="auto"/>
              <w:right w:val="single" w:sz="4" w:space="0" w:color="auto"/>
            </w:tcBorders>
            <w:vAlign w:val="center"/>
          </w:tcPr>
          <w:p w:rsidR="00075081" w:rsidRDefault="00162E0E" w:rsidP="00AE2854">
            <w:pPr>
              <w:spacing w:line="360" w:lineRule="auto"/>
              <w:jc w:val="center"/>
              <w:rPr>
                <w:rFonts w:ascii="宋体" w:hAnsi="宋体"/>
                <w:sz w:val="24"/>
              </w:rPr>
            </w:pPr>
            <w:r>
              <w:rPr>
                <w:rFonts w:ascii="宋体" w:hAnsi="宋体" w:hint="eastAsia"/>
                <w:sz w:val="24"/>
              </w:rPr>
              <w:t>审批分管领导</w:t>
            </w:r>
          </w:p>
          <w:p w:rsidR="00162E0E" w:rsidRPr="00722F51" w:rsidRDefault="00162E0E" w:rsidP="00AE2854">
            <w:pPr>
              <w:spacing w:line="360" w:lineRule="auto"/>
              <w:jc w:val="center"/>
              <w:rPr>
                <w:rFonts w:ascii="宋体" w:hAnsi="宋体"/>
                <w:sz w:val="24"/>
              </w:rPr>
            </w:pPr>
            <w:r>
              <w:rPr>
                <w:rFonts w:ascii="宋体" w:hAnsi="宋体" w:hint="eastAsia"/>
                <w:sz w:val="24"/>
              </w:rPr>
              <w:t>（签字）</w:t>
            </w:r>
          </w:p>
        </w:tc>
        <w:tc>
          <w:tcPr>
            <w:tcW w:w="2187" w:type="dxa"/>
            <w:tcBorders>
              <w:top w:val="single" w:sz="4" w:space="0" w:color="auto"/>
              <w:left w:val="single" w:sz="4" w:space="0" w:color="auto"/>
              <w:bottom w:val="single" w:sz="4" w:space="0" w:color="auto"/>
              <w:right w:val="single" w:sz="4" w:space="0" w:color="auto"/>
            </w:tcBorders>
            <w:vAlign w:val="center"/>
          </w:tcPr>
          <w:p w:rsidR="00075081" w:rsidRPr="00722F51" w:rsidRDefault="00075081" w:rsidP="00AE2854">
            <w:pPr>
              <w:spacing w:line="360" w:lineRule="auto"/>
              <w:jc w:val="center"/>
              <w:rPr>
                <w:rFonts w:ascii="宋体" w:hAnsi="宋体"/>
                <w:sz w:val="24"/>
              </w:rPr>
            </w:pPr>
          </w:p>
        </w:tc>
      </w:tr>
    </w:tbl>
    <w:p w:rsidR="00722F51" w:rsidRDefault="00722F51" w:rsidP="00722F51">
      <w:pPr>
        <w:spacing w:line="560" w:lineRule="exact"/>
        <w:rPr>
          <w:rFonts w:eastAsia="仿宋_GB2312"/>
          <w:color w:val="000000"/>
          <w:sz w:val="32"/>
          <w:szCs w:val="32"/>
        </w:rPr>
        <w:sectPr w:rsidR="00722F51" w:rsidSect="005F79B4">
          <w:pgSz w:w="11906" w:h="16838"/>
          <w:pgMar w:top="1440" w:right="1800" w:bottom="1440" w:left="1800" w:header="851" w:footer="992" w:gutter="0"/>
          <w:cols w:space="720"/>
          <w:docGrid w:type="lines" w:linePitch="312"/>
        </w:sectPr>
      </w:pPr>
    </w:p>
    <w:p w:rsidR="00722F51" w:rsidRDefault="00722F51" w:rsidP="00722F51">
      <w:pPr>
        <w:spacing w:line="560" w:lineRule="exact"/>
        <w:rPr>
          <w:rFonts w:eastAsia="仿宋_GB2312"/>
          <w:color w:val="000000"/>
          <w:sz w:val="32"/>
          <w:szCs w:val="32"/>
        </w:rPr>
      </w:pPr>
      <w:r>
        <w:rPr>
          <w:rFonts w:eastAsia="仿宋_GB2312" w:hint="eastAsia"/>
          <w:color w:val="000000"/>
          <w:sz w:val="32"/>
          <w:szCs w:val="32"/>
        </w:rPr>
        <w:lastRenderedPageBreak/>
        <w:t>附件</w:t>
      </w:r>
      <w:r>
        <w:rPr>
          <w:rFonts w:eastAsia="仿宋_GB2312" w:hint="eastAsia"/>
          <w:color w:val="000000"/>
          <w:sz w:val="32"/>
          <w:szCs w:val="32"/>
        </w:rPr>
        <w:t>3</w:t>
      </w:r>
      <w:r>
        <w:rPr>
          <w:rFonts w:eastAsia="仿宋_GB2312" w:hint="eastAsia"/>
          <w:color w:val="000000"/>
          <w:sz w:val="32"/>
          <w:szCs w:val="32"/>
        </w:rPr>
        <w:t>：</w:t>
      </w:r>
      <w:r w:rsidR="00314F1A">
        <w:rPr>
          <w:rFonts w:eastAsia="仿宋_GB2312" w:hint="eastAsia"/>
          <w:color w:val="000000"/>
          <w:sz w:val="32"/>
          <w:szCs w:val="32"/>
        </w:rPr>
        <w:t>武汉市发改委</w:t>
      </w:r>
      <w:r>
        <w:rPr>
          <w:rFonts w:eastAsia="仿宋_GB2312" w:hint="eastAsia"/>
          <w:color w:val="000000"/>
          <w:sz w:val="32"/>
          <w:szCs w:val="32"/>
        </w:rPr>
        <w:t>咨询评估分档收费标准表</w:t>
      </w:r>
    </w:p>
    <w:p w:rsidR="00722F51" w:rsidRPr="00730086" w:rsidRDefault="00730086" w:rsidP="00730086">
      <w:pPr>
        <w:spacing w:line="560" w:lineRule="exact"/>
        <w:jc w:val="right"/>
        <w:rPr>
          <w:rFonts w:eastAsiaTheme="minorEastAsia"/>
          <w:color w:val="000000"/>
          <w:sz w:val="24"/>
        </w:rPr>
      </w:pPr>
      <w:r w:rsidRPr="00730086">
        <w:rPr>
          <w:rFonts w:eastAsiaTheme="minorEastAsia" w:hint="eastAsia"/>
          <w:color w:val="000000"/>
          <w:sz w:val="24"/>
        </w:rPr>
        <w:t>单位：万元</w:t>
      </w:r>
    </w:p>
    <w:tbl>
      <w:tblPr>
        <w:tblStyle w:val="aa"/>
        <w:tblW w:w="5000" w:type="pct"/>
        <w:tblLook w:val="04A0"/>
      </w:tblPr>
      <w:tblGrid>
        <w:gridCol w:w="1574"/>
        <w:gridCol w:w="1576"/>
        <w:gridCol w:w="1576"/>
        <w:gridCol w:w="1576"/>
        <w:gridCol w:w="1576"/>
        <w:gridCol w:w="1576"/>
        <w:gridCol w:w="1576"/>
        <w:gridCol w:w="1576"/>
        <w:gridCol w:w="1568"/>
      </w:tblGrid>
      <w:tr w:rsidR="00722F51" w:rsidRPr="00730086" w:rsidTr="00730086">
        <w:trPr>
          <w:trHeight w:hRule="exact" w:val="1588"/>
        </w:trPr>
        <w:tc>
          <w:tcPr>
            <w:tcW w:w="555" w:type="pct"/>
            <w:vAlign w:val="center"/>
          </w:tcPr>
          <w:p w:rsidR="00722F51" w:rsidRPr="00730086" w:rsidRDefault="00722F51" w:rsidP="00730086">
            <w:pPr>
              <w:jc w:val="center"/>
              <w:rPr>
                <w:rFonts w:eastAsiaTheme="minorEastAsia"/>
                <w:color w:val="000000"/>
                <w:sz w:val="24"/>
              </w:rPr>
            </w:pPr>
            <w:r w:rsidRPr="00730086">
              <w:rPr>
                <w:rFonts w:eastAsiaTheme="minorEastAsia"/>
                <w:color w:val="000000"/>
                <w:sz w:val="24"/>
              </w:rPr>
              <w:t>项目投资估算（概算）</w:t>
            </w:r>
            <w:r w:rsidR="00730086" w:rsidRPr="00730086">
              <w:rPr>
                <w:rFonts w:eastAsiaTheme="minorEastAsia"/>
                <w:color w:val="000000"/>
                <w:sz w:val="24"/>
              </w:rPr>
              <w:t>额</w:t>
            </w:r>
          </w:p>
        </w:tc>
        <w:tc>
          <w:tcPr>
            <w:tcW w:w="556" w:type="pct"/>
            <w:vAlign w:val="center"/>
          </w:tcPr>
          <w:p w:rsidR="00722F51" w:rsidRPr="00730086" w:rsidRDefault="00722F51" w:rsidP="00722F51">
            <w:pPr>
              <w:jc w:val="center"/>
              <w:rPr>
                <w:rFonts w:eastAsiaTheme="minorEastAsia"/>
                <w:color w:val="000000"/>
                <w:sz w:val="24"/>
              </w:rPr>
            </w:pPr>
            <w:r w:rsidRPr="00730086">
              <w:rPr>
                <w:rFonts w:eastAsiaTheme="minorEastAsia"/>
                <w:color w:val="000000"/>
                <w:sz w:val="24"/>
              </w:rPr>
              <w:t>1000</w:t>
            </w:r>
            <w:r w:rsidR="00730086" w:rsidRPr="00730086">
              <w:rPr>
                <w:rFonts w:eastAsiaTheme="minorEastAsia"/>
                <w:color w:val="000000"/>
                <w:sz w:val="24"/>
              </w:rPr>
              <w:t>万（含）以下</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1000</w:t>
            </w:r>
            <w:r w:rsidRPr="00730086">
              <w:rPr>
                <w:rFonts w:eastAsiaTheme="minorEastAsia"/>
                <w:color w:val="000000"/>
                <w:sz w:val="24"/>
              </w:rPr>
              <w:t>万</w:t>
            </w:r>
            <w:r w:rsidRPr="00730086">
              <w:rPr>
                <w:rFonts w:eastAsiaTheme="minorEastAsia"/>
                <w:color w:val="000000"/>
                <w:sz w:val="24"/>
              </w:rPr>
              <w:t>-3000</w:t>
            </w:r>
            <w:r w:rsidRPr="00730086">
              <w:rPr>
                <w:rFonts w:eastAsiaTheme="minorEastAsia"/>
                <w:color w:val="000000"/>
                <w:sz w:val="24"/>
              </w:rPr>
              <w:t>万（含）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3000</w:t>
            </w:r>
            <w:r w:rsidRPr="00730086">
              <w:rPr>
                <w:rFonts w:eastAsiaTheme="minorEastAsia"/>
                <w:color w:val="000000"/>
                <w:sz w:val="24"/>
              </w:rPr>
              <w:t>万</w:t>
            </w:r>
            <w:r w:rsidRPr="00730086">
              <w:rPr>
                <w:rFonts w:eastAsiaTheme="minorEastAsia"/>
                <w:color w:val="000000"/>
                <w:sz w:val="24"/>
              </w:rPr>
              <w:t>-1</w:t>
            </w:r>
            <w:r w:rsidRPr="00730086">
              <w:rPr>
                <w:rFonts w:eastAsiaTheme="minorEastAsia"/>
                <w:color w:val="000000"/>
                <w:sz w:val="24"/>
              </w:rPr>
              <w:t>亿（含）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1</w:t>
            </w:r>
            <w:r w:rsidRPr="00730086">
              <w:rPr>
                <w:rFonts w:eastAsiaTheme="minorEastAsia"/>
                <w:color w:val="000000"/>
                <w:sz w:val="24"/>
              </w:rPr>
              <w:t>亿</w:t>
            </w:r>
            <w:r w:rsidRPr="00730086">
              <w:rPr>
                <w:rFonts w:eastAsiaTheme="minorEastAsia"/>
                <w:color w:val="000000"/>
                <w:sz w:val="24"/>
              </w:rPr>
              <w:t>-5</w:t>
            </w:r>
            <w:r w:rsidRPr="00730086">
              <w:rPr>
                <w:rFonts w:eastAsiaTheme="minorEastAsia"/>
                <w:color w:val="000000"/>
                <w:sz w:val="24"/>
              </w:rPr>
              <w:t>亿（含）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5</w:t>
            </w:r>
            <w:r w:rsidRPr="00730086">
              <w:rPr>
                <w:rFonts w:eastAsiaTheme="minorEastAsia"/>
                <w:color w:val="000000"/>
                <w:sz w:val="24"/>
              </w:rPr>
              <w:t>亿</w:t>
            </w:r>
            <w:r w:rsidRPr="00730086">
              <w:rPr>
                <w:rFonts w:eastAsiaTheme="minorEastAsia"/>
                <w:color w:val="000000"/>
                <w:sz w:val="24"/>
              </w:rPr>
              <w:t>-10</w:t>
            </w:r>
            <w:r w:rsidRPr="00730086">
              <w:rPr>
                <w:rFonts w:eastAsiaTheme="minorEastAsia"/>
                <w:color w:val="000000"/>
                <w:sz w:val="24"/>
              </w:rPr>
              <w:t>亿（含）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10</w:t>
            </w:r>
            <w:r w:rsidRPr="00730086">
              <w:rPr>
                <w:rFonts w:eastAsiaTheme="minorEastAsia"/>
                <w:color w:val="000000"/>
                <w:sz w:val="24"/>
              </w:rPr>
              <w:t>亿</w:t>
            </w:r>
            <w:r w:rsidRPr="00730086">
              <w:rPr>
                <w:rFonts w:eastAsiaTheme="minorEastAsia"/>
                <w:color w:val="000000"/>
                <w:sz w:val="24"/>
              </w:rPr>
              <w:t>-50</w:t>
            </w:r>
            <w:r w:rsidRPr="00730086">
              <w:rPr>
                <w:rFonts w:eastAsiaTheme="minorEastAsia"/>
                <w:color w:val="000000"/>
                <w:sz w:val="24"/>
              </w:rPr>
              <w:t>亿元（含）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50</w:t>
            </w:r>
            <w:r w:rsidRPr="00730086">
              <w:rPr>
                <w:rFonts w:eastAsiaTheme="minorEastAsia"/>
                <w:color w:val="000000"/>
                <w:sz w:val="24"/>
              </w:rPr>
              <w:t>亿</w:t>
            </w:r>
            <w:r w:rsidRPr="00730086">
              <w:rPr>
                <w:rFonts w:eastAsiaTheme="minorEastAsia"/>
                <w:color w:val="000000"/>
                <w:sz w:val="24"/>
              </w:rPr>
              <w:t>-100</w:t>
            </w:r>
            <w:r w:rsidRPr="00730086">
              <w:rPr>
                <w:rFonts w:eastAsiaTheme="minorEastAsia"/>
                <w:color w:val="000000"/>
                <w:sz w:val="24"/>
              </w:rPr>
              <w:t>亿（含）</w:t>
            </w:r>
          </w:p>
        </w:tc>
        <w:tc>
          <w:tcPr>
            <w:tcW w:w="556" w:type="pct"/>
            <w:vAlign w:val="center"/>
          </w:tcPr>
          <w:p w:rsidR="00722F51" w:rsidRPr="00730086" w:rsidRDefault="00730086" w:rsidP="00730086">
            <w:pPr>
              <w:jc w:val="center"/>
              <w:rPr>
                <w:rFonts w:eastAsiaTheme="minorEastAsia"/>
                <w:color w:val="000000"/>
                <w:sz w:val="24"/>
              </w:rPr>
            </w:pPr>
            <w:r w:rsidRPr="00730086">
              <w:rPr>
                <w:rFonts w:eastAsiaTheme="minorEastAsia"/>
                <w:color w:val="000000"/>
                <w:sz w:val="24"/>
              </w:rPr>
              <w:t>100</w:t>
            </w:r>
            <w:r w:rsidRPr="00730086">
              <w:rPr>
                <w:rFonts w:eastAsiaTheme="minorEastAsia"/>
                <w:color w:val="000000"/>
                <w:sz w:val="24"/>
              </w:rPr>
              <w:t>亿</w:t>
            </w:r>
            <w:r w:rsidRPr="00730086">
              <w:rPr>
                <w:rFonts w:eastAsiaTheme="minorEastAsia"/>
                <w:color w:val="000000"/>
                <w:sz w:val="24"/>
              </w:rPr>
              <w:t>-200</w:t>
            </w:r>
            <w:r w:rsidRPr="00730086">
              <w:rPr>
                <w:rFonts w:eastAsiaTheme="minorEastAsia"/>
                <w:color w:val="000000"/>
                <w:sz w:val="24"/>
              </w:rPr>
              <w:t>亿及以上</w:t>
            </w:r>
          </w:p>
        </w:tc>
      </w:tr>
      <w:tr w:rsidR="00722F51" w:rsidRPr="00730086" w:rsidTr="00730086">
        <w:trPr>
          <w:trHeight w:hRule="exact" w:val="1588"/>
        </w:trPr>
        <w:tc>
          <w:tcPr>
            <w:tcW w:w="555"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评估可行性研究报告</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1.4-2</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5-10</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10-15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15-20</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20-25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25-35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35-37</w:t>
            </w:r>
          </w:p>
        </w:tc>
      </w:tr>
      <w:tr w:rsidR="00722F51" w:rsidRPr="00730086" w:rsidTr="00730086">
        <w:trPr>
          <w:trHeight w:hRule="exact" w:val="1588"/>
        </w:trPr>
        <w:tc>
          <w:tcPr>
            <w:tcW w:w="555"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评估初步设计（含概算）、实施方案</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2-3</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3-5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5-10</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10-15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15-20</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20-25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25-35</w:t>
            </w:r>
          </w:p>
        </w:tc>
        <w:tc>
          <w:tcPr>
            <w:tcW w:w="556" w:type="pct"/>
            <w:vAlign w:val="center"/>
          </w:tcPr>
          <w:p w:rsidR="00722F51" w:rsidRPr="00730086" w:rsidRDefault="00730086" w:rsidP="00722F51">
            <w:pPr>
              <w:jc w:val="center"/>
              <w:rPr>
                <w:rFonts w:eastAsiaTheme="minorEastAsia"/>
                <w:color w:val="000000"/>
                <w:sz w:val="24"/>
              </w:rPr>
            </w:pPr>
            <w:r w:rsidRPr="00730086">
              <w:rPr>
                <w:rFonts w:eastAsiaTheme="minorEastAsia"/>
                <w:color w:val="000000"/>
                <w:sz w:val="24"/>
              </w:rPr>
              <w:t>35-49</w:t>
            </w:r>
          </w:p>
        </w:tc>
      </w:tr>
    </w:tbl>
    <w:p w:rsidR="00722F51" w:rsidRDefault="00730086" w:rsidP="00730086">
      <w:pPr>
        <w:spacing w:line="560" w:lineRule="exact"/>
        <w:ind w:left="640" w:hangingChars="200" w:hanging="640"/>
        <w:rPr>
          <w:rFonts w:eastAsia="仿宋_GB2312"/>
          <w:color w:val="000000"/>
          <w:sz w:val="32"/>
          <w:szCs w:val="32"/>
        </w:rPr>
      </w:pPr>
      <w:r>
        <w:rPr>
          <w:rFonts w:eastAsia="仿宋_GB2312" w:hint="eastAsia"/>
          <w:color w:val="000000"/>
          <w:sz w:val="32"/>
          <w:szCs w:val="32"/>
        </w:rPr>
        <w:t>注：</w:t>
      </w:r>
      <w:r>
        <w:rPr>
          <w:rFonts w:eastAsia="仿宋_GB2312" w:hint="eastAsia"/>
          <w:color w:val="000000"/>
          <w:sz w:val="32"/>
          <w:szCs w:val="32"/>
        </w:rPr>
        <w:t>1.</w:t>
      </w:r>
      <w:r w:rsidRPr="00730086">
        <w:rPr>
          <w:rFonts w:eastAsia="仿宋_GB2312" w:hint="eastAsia"/>
          <w:color w:val="000000"/>
          <w:sz w:val="32"/>
          <w:szCs w:val="32"/>
        </w:rPr>
        <w:t>项目估算投资额是指项目建议书或者可行性研究报告的估算投资额，概算额是指初步设计及概算投资额。</w:t>
      </w:r>
    </w:p>
    <w:p w:rsidR="00730086" w:rsidRPr="00730086" w:rsidRDefault="00730086" w:rsidP="005F79B4">
      <w:pPr>
        <w:spacing w:line="560" w:lineRule="exact"/>
        <w:ind w:leftChars="304" w:left="638"/>
        <w:rPr>
          <w:rFonts w:eastAsia="仿宋_GB2312"/>
          <w:color w:val="000000"/>
          <w:sz w:val="32"/>
          <w:szCs w:val="32"/>
        </w:rPr>
      </w:pPr>
      <w:r>
        <w:rPr>
          <w:rFonts w:eastAsia="仿宋_GB2312" w:hint="eastAsia"/>
          <w:color w:val="000000"/>
          <w:sz w:val="32"/>
          <w:szCs w:val="32"/>
        </w:rPr>
        <w:t>2.</w:t>
      </w:r>
      <w:r w:rsidRPr="00730086">
        <w:rPr>
          <w:rFonts w:hint="eastAsia"/>
        </w:rPr>
        <w:t xml:space="preserve"> </w:t>
      </w:r>
      <w:r>
        <w:rPr>
          <w:rFonts w:eastAsia="仿宋_GB2312" w:hint="eastAsia"/>
          <w:color w:val="000000"/>
          <w:sz w:val="32"/>
          <w:szCs w:val="32"/>
        </w:rPr>
        <w:t>评估</w:t>
      </w:r>
      <w:r w:rsidRPr="00730086">
        <w:rPr>
          <w:rFonts w:eastAsia="仿宋_GB2312" w:hint="eastAsia"/>
          <w:color w:val="000000"/>
          <w:sz w:val="32"/>
          <w:szCs w:val="32"/>
        </w:rPr>
        <w:t>具体收费根据估算（概算）投资额在相对应的区间内用插入法计算。</w:t>
      </w:r>
    </w:p>
    <w:p w:rsidR="00E15848" w:rsidRPr="00284475" w:rsidRDefault="00E15848" w:rsidP="00E15848">
      <w:pPr>
        <w:spacing w:line="560" w:lineRule="exact"/>
        <w:rPr>
          <w:rFonts w:eastAsia="仿宋_GB2312"/>
          <w:color w:val="000000"/>
          <w:sz w:val="32"/>
          <w:szCs w:val="32"/>
        </w:rPr>
      </w:pPr>
    </w:p>
    <w:sectPr w:rsidR="00E15848" w:rsidRPr="00284475" w:rsidSect="005F79B4">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A3" w:rsidRDefault="00D33FA3">
      <w:r>
        <w:separator/>
      </w:r>
    </w:p>
  </w:endnote>
  <w:endnote w:type="continuationSeparator" w:id="0">
    <w:p w:rsidR="00D33FA3" w:rsidRDefault="00D3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A3" w:rsidRDefault="00D33FA3">
      <w:r>
        <w:separator/>
      </w:r>
    </w:p>
  </w:footnote>
  <w:footnote w:type="continuationSeparator" w:id="0">
    <w:p w:rsidR="00D33FA3" w:rsidRDefault="00D33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276"/>
    <w:multiLevelType w:val="hybridMultilevel"/>
    <w:tmpl w:val="7B5AAEDE"/>
    <w:lvl w:ilvl="0" w:tplc="5BAE7E2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04259"/>
    <w:multiLevelType w:val="hybridMultilevel"/>
    <w:tmpl w:val="2C5E58B6"/>
    <w:lvl w:ilvl="0" w:tplc="59442328">
      <w:start w:val="2"/>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250A27C0"/>
    <w:multiLevelType w:val="hybridMultilevel"/>
    <w:tmpl w:val="2E18C74C"/>
    <w:lvl w:ilvl="0" w:tplc="B872A180">
      <w:start w:val="1"/>
      <w:numFmt w:val="chineseCountingThousand"/>
      <w:lvlText w:val="%1、"/>
      <w:lvlJc w:val="left"/>
      <w:pPr>
        <w:ind w:left="0" w:firstLine="40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4B9"/>
    <w:rsid w:val="000034FD"/>
    <w:rsid w:val="00005A27"/>
    <w:rsid w:val="000078FE"/>
    <w:rsid w:val="00007B0C"/>
    <w:rsid w:val="0001041D"/>
    <w:rsid w:val="000151F4"/>
    <w:rsid w:val="000176AB"/>
    <w:rsid w:val="00020D74"/>
    <w:rsid w:val="00020FE7"/>
    <w:rsid w:val="00021931"/>
    <w:rsid w:val="00024627"/>
    <w:rsid w:val="00031A3D"/>
    <w:rsid w:val="000329EE"/>
    <w:rsid w:val="00034E69"/>
    <w:rsid w:val="00036F51"/>
    <w:rsid w:val="0004137F"/>
    <w:rsid w:val="00041932"/>
    <w:rsid w:val="00041F88"/>
    <w:rsid w:val="000479BE"/>
    <w:rsid w:val="0005254D"/>
    <w:rsid w:val="000548D9"/>
    <w:rsid w:val="00054B63"/>
    <w:rsid w:val="0006087A"/>
    <w:rsid w:val="00062663"/>
    <w:rsid w:val="00063D0A"/>
    <w:rsid w:val="000669ED"/>
    <w:rsid w:val="000675C0"/>
    <w:rsid w:val="00073D92"/>
    <w:rsid w:val="00074FAF"/>
    <w:rsid w:val="00075081"/>
    <w:rsid w:val="00076898"/>
    <w:rsid w:val="00080ACE"/>
    <w:rsid w:val="00086885"/>
    <w:rsid w:val="00090164"/>
    <w:rsid w:val="000906F3"/>
    <w:rsid w:val="00090FDC"/>
    <w:rsid w:val="00091822"/>
    <w:rsid w:val="00094275"/>
    <w:rsid w:val="00094453"/>
    <w:rsid w:val="000A5A15"/>
    <w:rsid w:val="000A5FF3"/>
    <w:rsid w:val="000B091C"/>
    <w:rsid w:val="000B1AAF"/>
    <w:rsid w:val="000B453D"/>
    <w:rsid w:val="000B5F84"/>
    <w:rsid w:val="000B5FA3"/>
    <w:rsid w:val="000C1B43"/>
    <w:rsid w:val="000C1FD0"/>
    <w:rsid w:val="000C35FA"/>
    <w:rsid w:val="000C3ABA"/>
    <w:rsid w:val="000D1428"/>
    <w:rsid w:val="000D148A"/>
    <w:rsid w:val="000D185D"/>
    <w:rsid w:val="000D188B"/>
    <w:rsid w:val="000D1C49"/>
    <w:rsid w:val="000D53BD"/>
    <w:rsid w:val="000D6269"/>
    <w:rsid w:val="000D6F54"/>
    <w:rsid w:val="000E0285"/>
    <w:rsid w:val="000E551E"/>
    <w:rsid w:val="000E5AD8"/>
    <w:rsid w:val="000F0E19"/>
    <w:rsid w:val="000F2696"/>
    <w:rsid w:val="000F66D8"/>
    <w:rsid w:val="000F71A4"/>
    <w:rsid w:val="00102650"/>
    <w:rsid w:val="0011399C"/>
    <w:rsid w:val="0011600B"/>
    <w:rsid w:val="00117C51"/>
    <w:rsid w:val="0012335D"/>
    <w:rsid w:val="00123717"/>
    <w:rsid w:val="00123B10"/>
    <w:rsid w:val="001307C3"/>
    <w:rsid w:val="00133F00"/>
    <w:rsid w:val="00134D56"/>
    <w:rsid w:val="00140BCE"/>
    <w:rsid w:val="00141A11"/>
    <w:rsid w:val="00142521"/>
    <w:rsid w:val="0014730A"/>
    <w:rsid w:val="00152566"/>
    <w:rsid w:val="00152954"/>
    <w:rsid w:val="00152EE1"/>
    <w:rsid w:val="00153979"/>
    <w:rsid w:val="00153C70"/>
    <w:rsid w:val="001543D2"/>
    <w:rsid w:val="00155134"/>
    <w:rsid w:val="00157C55"/>
    <w:rsid w:val="001601E7"/>
    <w:rsid w:val="001612F4"/>
    <w:rsid w:val="00162E0E"/>
    <w:rsid w:val="00163467"/>
    <w:rsid w:val="00163E64"/>
    <w:rsid w:val="00166804"/>
    <w:rsid w:val="00166876"/>
    <w:rsid w:val="00175F12"/>
    <w:rsid w:val="00176758"/>
    <w:rsid w:val="00176C15"/>
    <w:rsid w:val="00177895"/>
    <w:rsid w:val="00180F70"/>
    <w:rsid w:val="00181366"/>
    <w:rsid w:val="00181937"/>
    <w:rsid w:val="00182A30"/>
    <w:rsid w:val="00182EEE"/>
    <w:rsid w:val="00190ECD"/>
    <w:rsid w:val="0019306F"/>
    <w:rsid w:val="00193AE5"/>
    <w:rsid w:val="001A6E2F"/>
    <w:rsid w:val="001A79F8"/>
    <w:rsid w:val="001B0745"/>
    <w:rsid w:val="001B593A"/>
    <w:rsid w:val="001C1986"/>
    <w:rsid w:val="001C1C2B"/>
    <w:rsid w:val="001D212E"/>
    <w:rsid w:val="001D3FAD"/>
    <w:rsid w:val="001D5BC0"/>
    <w:rsid w:val="001D7F04"/>
    <w:rsid w:val="001E0A0E"/>
    <w:rsid w:val="001E20ED"/>
    <w:rsid w:val="001E4D98"/>
    <w:rsid w:val="001E52DE"/>
    <w:rsid w:val="001E6F06"/>
    <w:rsid w:val="001E7294"/>
    <w:rsid w:val="001F35D6"/>
    <w:rsid w:val="001F398C"/>
    <w:rsid w:val="001F415D"/>
    <w:rsid w:val="001F481F"/>
    <w:rsid w:val="001F535C"/>
    <w:rsid w:val="001F60EA"/>
    <w:rsid w:val="001F7C66"/>
    <w:rsid w:val="0020364C"/>
    <w:rsid w:val="00207D51"/>
    <w:rsid w:val="00207E65"/>
    <w:rsid w:val="0021510E"/>
    <w:rsid w:val="00216004"/>
    <w:rsid w:val="00220E10"/>
    <w:rsid w:val="00225BC8"/>
    <w:rsid w:val="00226B02"/>
    <w:rsid w:val="002274E2"/>
    <w:rsid w:val="002279B4"/>
    <w:rsid w:val="0023333D"/>
    <w:rsid w:val="002336C7"/>
    <w:rsid w:val="00236E2D"/>
    <w:rsid w:val="00241821"/>
    <w:rsid w:val="00243217"/>
    <w:rsid w:val="002511D2"/>
    <w:rsid w:val="002526DF"/>
    <w:rsid w:val="002530B5"/>
    <w:rsid w:val="00253C24"/>
    <w:rsid w:val="00257B8E"/>
    <w:rsid w:val="0026391D"/>
    <w:rsid w:val="002655C1"/>
    <w:rsid w:val="00267E01"/>
    <w:rsid w:val="002703BF"/>
    <w:rsid w:val="00274092"/>
    <w:rsid w:val="00274213"/>
    <w:rsid w:val="00274C98"/>
    <w:rsid w:val="00281EB0"/>
    <w:rsid w:val="00284475"/>
    <w:rsid w:val="002868CC"/>
    <w:rsid w:val="002871A1"/>
    <w:rsid w:val="00294BFD"/>
    <w:rsid w:val="00296CE2"/>
    <w:rsid w:val="00297CAE"/>
    <w:rsid w:val="002A41BC"/>
    <w:rsid w:val="002A67F7"/>
    <w:rsid w:val="002A6A0A"/>
    <w:rsid w:val="002A6A7D"/>
    <w:rsid w:val="002A7803"/>
    <w:rsid w:val="002B0727"/>
    <w:rsid w:val="002B4106"/>
    <w:rsid w:val="002B596A"/>
    <w:rsid w:val="002B6EBC"/>
    <w:rsid w:val="002B6F2E"/>
    <w:rsid w:val="002B7F8B"/>
    <w:rsid w:val="002C0411"/>
    <w:rsid w:val="002C226E"/>
    <w:rsid w:val="002C46A1"/>
    <w:rsid w:val="002D5A70"/>
    <w:rsid w:val="002E1224"/>
    <w:rsid w:val="002E2433"/>
    <w:rsid w:val="002E5F5B"/>
    <w:rsid w:val="002E78CD"/>
    <w:rsid w:val="002F0A3E"/>
    <w:rsid w:val="002F2ECC"/>
    <w:rsid w:val="002F7D1B"/>
    <w:rsid w:val="003015A1"/>
    <w:rsid w:val="00301DBF"/>
    <w:rsid w:val="00302E68"/>
    <w:rsid w:val="0030331C"/>
    <w:rsid w:val="0031199D"/>
    <w:rsid w:val="00314F1A"/>
    <w:rsid w:val="00333834"/>
    <w:rsid w:val="00334F71"/>
    <w:rsid w:val="0034111B"/>
    <w:rsid w:val="0034289F"/>
    <w:rsid w:val="00342A1D"/>
    <w:rsid w:val="003444B9"/>
    <w:rsid w:val="0034637C"/>
    <w:rsid w:val="00347C58"/>
    <w:rsid w:val="00350303"/>
    <w:rsid w:val="00354486"/>
    <w:rsid w:val="00357274"/>
    <w:rsid w:val="0035790C"/>
    <w:rsid w:val="003605DD"/>
    <w:rsid w:val="00367D52"/>
    <w:rsid w:val="00372770"/>
    <w:rsid w:val="0037370B"/>
    <w:rsid w:val="00376935"/>
    <w:rsid w:val="003807A6"/>
    <w:rsid w:val="00381198"/>
    <w:rsid w:val="00382D30"/>
    <w:rsid w:val="00382D59"/>
    <w:rsid w:val="00386D29"/>
    <w:rsid w:val="00390289"/>
    <w:rsid w:val="003908C6"/>
    <w:rsid w:val="00393613"/>
    <w:rsid w:val="003A0B4E"/>
    <w:rsid w:val="003A0E90"/>
    <w:rsid w:val="003A1E36"/>
    <w:rsid w:val="003A3874"/>
    <w:rsid w:val="003A4027"/>
    <w:rsid w:val="003B1A27"/>
    <w:rsid w:val="003B331C"/>
    <w:rsid w:val="003B3D9F"/>
    <w:rsid w:val="003C1CC7"/>
    <w:rsid w:val="003C2524"/>
    <w:rsid w:val="003C2D03"/>
    <w:rsid w:val="003C2E14"/>
    <w:rsid w:val="003C5189"/>
    <w:rsid w:val="003D1B3C"/>
    <w:rsid w:val="003D1D6C"/>
    <w:rsid w:val="003D3CA0"/>
    <w:rsid w:val="003D5721"/>
    <w:rsid w:val="003D627F"/>
    <w:rsid w:val="003D63F7"/>
    <w:rsid w:val="003D7AD9"/>
    <w:rsid w:val="003E15A3"/>
    <w:rsid w:val="003E360B"/>
    <w:rsid w:val="003E3C4A"/>
    <w:rsid w:val="003F0612"/>
    <w:rsid w:val="003F1327"/>
    <w:rsid w:val="003F1858"/>
    <w:rsid w:val="003F5303"/>
    <w:rsid w:val="003F65BD"/>
    <w:rsid w:val="003F68A7"/>
    <w:rsid w:val="003F6A10"/>
    <w:rsid w:val="00402A80"/>
    <w:rsid w:val="00404EF8"/>
    <w:rsid w:val="00412B24"/>
    <w:rsid w:val="00414E5E"/>
    <w:rsid w:val="0041775D"/>
    <w:rsid w:val="0042242C"/>
    <w:rsid w:val="0042361E"/>
    <w:rsid w:val="00425BF2"/>
    <w:rsid w:val="00425DD7"/>
    <w:rsid w:val="00426DB5"/>
    <w:rsid w:val="00427A31"/>
    <w:rsid w:val="00431A46"/>
    <w:rsid w:val="00431B82"/>
    <w:rsid w:val="00435793"/>
    <w:rsid w:val="004372A4"/>
    <w:rsid w:val="00442D1D"/>
    <w:rsid w:val="00442F47"/>
    <w:rsid w:val="00443D99"/>
    <w:rsid w:val="0044777A"/>
    <w:rsid w:val="00447EF9"/>
    <w:rsid w:val="00450395"/>
    <w:rsid w:val="00457238"/>
    <w:rsid w:val="00457C5C"/>
    <w:rsid w:val="00462F8D"/>
    <w:rsid w:val="00474D00"/>
    <w:rsid w:val="0047567F"/>
    <w:rsid w:val="00477DE2"/>
    <w:rsid w:val="004805B4"/>
    <w:rsid w:val="00481FB4"/>
    <w:rsid w:val="0049054F"/>
    <w:rsid w:val="00494A41"/>
    <w:rsid w:val="00497E7B"/>
    <w:rsid w:val="004A6DA7"/>
    <w:rsid w:val="004A76BB"/>
    <w:rsid w:val="004B15DC"/>
    <w:rsid w:val="004B2D85"/>
    <w:rsid w:val="004B51D2"/>
    <w:rsid w:val="004C0AFE"/>
    <w:rsid w:val="004C13D2"/>
    <w:rsid w:val="004C2960"/>
    <w:rsid w:val="004C6F10"/>
    <w:rsid w:val="004C7F93"/>
    <w:rsid w:val="004D112E"/>
    <w:rsid w:val="004D2714"/>
    <w:rsid w:val="004D4BF3"/>
    <w:rsid w:val="004D5F24"/>
    <w:rsid w:val="004E0064"/>
    <w:rsid w:val="004E5C16"/>
    <w:rsid w:val="004F0BF3"/>
    <w:rsid w:val="004F20BA"/>
    <w:rsid w:val="005024E2"/>
    <w:rsid w:val="00503D0E"/>
    <w:rsid w:val="00506B50"/>
    <w:rsid w:val="00506FC2"/>
    <w:rsid w:val="005079E2"/>
    <w:rsid w:val="005128B8"/>
    <w:rsid w:val="00514A41"/>
    <w:rsid w:val="00516B60"/>
    <w:rsid w:val="00523562"/>
    <w:rsid w:val="005246EC"/>
    <w:rsid w:val="00524F96"/>
    <w:rsid w:val="00526963"/>
    <w:rsid w:val="00527CF7"/>
    <w:rsid w:val="00530443"/>
    <w:rsid w:val="00532C6C"/>
    <w:rsid w:val="0053499D"/>
    <w:rsid w:val="005400AF"/>
    <w:rsid w:val="00540C6B"/>
    <w:rsid w:val="0054165F"/>
    <w:rsid w:val="005446C6"/>
    <w:rsid w:val="005504A3"/>
    <w:rsid w:val="00550601"/>
    <w:rsid w:val="00551522"/>
    <w:rsid w:val="005550A8"/>
    <w:rsid w:val="0055644E"/>
    <w:rsid w:val="005570D8"/>
    <w:rsid w:val="005577AF"/>
    <w:rsid w:val="005609B0"/>
    <w:rsid w:val="005614D9"/>
    <w:rsid w:val="00561882"/>
    <w:rsid w:val="005618CE"/>
    <w:rsid w:val="0056260A"/>
    <w:rsid w:val="0056333E"/>
    <w:rsid w:val="00566F23"/>
    <w:rsid w:val="00567839"/>
    <w:rsid w:val="00571B14"/>
    <w:rsid w:val="005720B1"/>
    <w:rsid w:val="005730ED"/>
    <w:rsid w:val="0057348E"/>
    <w:rsid w:val="00573A14"/>
    <w:rsid w:val="00575F41"/>
    <w:rsid w:val="00581B1B"/>
    <w:rsid w:val="00583C7B"/>
    <w:rsid w:val="00586829"/>
    <w:rsid w:val="00590126"/>
    <w:rsid w:val="00590BD4"/>
    <w:rsid w:val="00591B0B"/>
    <w:rsid w:val="00591CB3"/>
    <w:rsid w:val="005962CC"/>
    <w:rsid w:val="005A05DF"/>
    <w:rsid w:val="005A1ACB"/>
    <w:rsid w:val="005A43A1"/>
    <w:rsid w:val="005A442B"/>
    <w:rsid w:val="005A63C8"/>
    <w:rsid w:val="005A6A0D"/>
    <w:rsid w:val="005B5E4D"/>
    <w:rsid w:val="005C1743"/>
    <w:rsid w:val="005C4300"/>
    <w:rsid w:val="005C4A2B"/>
    <w:rsid w:val="005C5A5F"/>
    <w:rsid w:val="005C7071"/>
    <w:rsid w:val="005D3E38"/>
    <w:rsid w:val="005D565D"/>
    <w:rsid w:val="005D5ADC"/>
    <w:rsid w:val="005E0276"/>
    <w:rsid w:val="005E02F7"/>
    <w:rsid w:val="005E032E"/>
    <w:rsid w:val="005E05C0"/>
    <w:rsid w:val="005E47DF"/>
    <w:rsid w:val="005E5A68"/>
    <w:rsid w:val="005E6403"/>
    <w:rsid w:val="005E682F"/>
    <w:rsid w:val="005F2B6E"/>
    <w:rsid w:val="005F48F0"/>
    <w:rsid w:val="005F724A"/>
    <w:rsid w:val="005F79B4"/>
    <w:rsid w:val="00607C9A"/>
    <w:rsid w:val="00610942"/>
    <w:rsid w:val="00613E1F"/>
    <w:rsid w:val="00615F43"/>
    <w:rsid w:val="006201A0"/>
    <w:rsid w:val="00621A59"/>
    <w:rsid w:val="00624C11"/>
    <w:rsid w:val="00631A60"/>
    <w:rsid w:val="00637917"/>
    <w:rsid w:val="006405D9"/>
    <w:rsid w:val="00642740"/>
    <w:rsid w:val="00644761"/>
    <w:rsid w:val="00645031"/>
    <w:rsid w:val="00645AE4"/>
    <w:rsid w:val="00646985"/>
    <w:rsid w:val="00647FCA"/>
    <w:rsid w:val="00650042"/>
    <w:rsid w:val="00650ECA"/>
    <w:rsid w:val="00651FF5"/>
    <w:rsid w:val="00652EE4"/>
    <w:rsid w:val="0066304B"/>
    <w:rsid w:val="00663E6E"/>
    <w:rsid w:val="00664C33"/>
    <w:rsid w:val="00666595"/>
    <w:rsid w:val="00667C04"/>
    <w:rsid w:val="00671D10"/>
    <w:rsid w:val="00672041"/>
    <w:rsid w:val="0067340B"/>
    <w:rsid w:val="00675144"/>
    <w:rsid w:val="00675958"/>
    <w:rsid w:val="006771BB"/>
    <w:rsid w:val="00680530"/>
    <w:rsid w:val="006809B3"/>
    <w:rsid w:val="00681629"/>
    <w:rsid w:val="00683B0D"/>
    <w:rsid w:val="00684BCA"/>
    <w:rsid w:val="006860A2"/>
    <w:rsid w:val="00686EAE"/>
    <w:rsid w:val="00687276"/>
    <w:rsid w:val="006875BE"/>
    <w:rsid w:val="00691A3A"/>
    <w:rsid w:val="00692546"/>
    <w:rsid w:val="006A070F"/>
    <w:rsid w:val="006A4AF9"/>
    <w:rsid w:val="006A5230"/>
    <w:rsid w:val="006A73C3"/>
    <w:rsid w:val="006A7C5F"/>
    <w:rsid w:val="006B12DA"/>
    <w:rsid w:val="006B2DB1"/>
    <w:rsid w:val="006B57B5"/>
    <w:rsid w:val="006B615E"/>
    <w:rsid w:val="006B774C"/>
    <w:rsid w:val="006C0A18"/>
    <w:rsid w:val="006C0E7B"/>
    <w:rsid w:val="006C1BA9"/>
    <w:rsid w:val="006C267E"/>
    <w:rsid w:val="006C6ED5"/>
    <w:rsid w:val="006E3CF7"/>
    <w:rsid w:val="006F402C"/>
    <w:rsid w:val="006F7C88"/>
    <w:rsid w:val="007000D8"/>
    <w:rsid w:val="0070280C"/>
    <w:rsid w:val="007039CD"/>
    <w:rsid w:val="00705166"/>
    <w:rsid w:val="00705B71"/>
    <w:rsid w:val="00705F06"/>
    <w:rsid w:val="00707B09"/>
    <w:rsid w:val="00707C78"/>
    <w:rsid w:val="00707D01"/>
    <w:rsid w:val="00712B1C"/>
    <w:rsid w:val="007139A2"/>
    <w:rsid w:val="007145CC"/>
    <w:rsid w:val="0071664C"/>
    <w:rsid w:val="00717601"/>
    <w:rsid w:val="00717648"/>
    <w:rsid w:val="00717EA1"/>
    <w:rsid w:val="00722F51"/>
    <w:rsid w:val="00723102"/>
    <w:rsid w:val="007254AE"/>
    <w:rsid w:val="00725FB9"/>
    <w:rsid w:val="00726154"/>
    <w:rsid w:val="00726525"/>
    <w:rsid w:val="00730086"/>
    <w:rsid w:val="00730150"/>
    <w:rsid w:val="00732AEA"/>
    <w:rsid w:val="00732E46"/>
    <w:rsid w:val="007332BD"/>
    <w:rsid w:val="00734AFD"/>
    <w:rsid w:val="00734BB9"/>
    <w:rsid w:val="0074060D"/>
    <w:rsid w:val="00740960"/>
    <w:rsid w:val="007416F3"/>
    <w:rsid w:val="00743CB6"/>
    <w:rsid w:val="007446EB"/>
    <w:rsid w:val="00745899"/>
    <w:rsid w:val="007505C1"/>
    <w:rsid w:val="00755F00"/>
    <w:rsid w:val="007567CE"/>
    <w:rsid w:val="00756DCF"/>
    <w:rsid w:val="00760344"/>
    <w:rsid w:val="007606F6"/>
    <w:rsid w:val="00762112"/>
    <w:rsid w:val="00765CA0"/>
    <w:rsid w:val="0076777F"/>
    <w:rsid w:val="007815CD"/>
    <w:rsid w:val="00787693"/>
    <w:rsid w:val="00787A1A"/>
    <w:rsid w:val="0079044C"/>
    <w:rsid w:val="00791787"/>
    <w:rsid w:val="0079707D"/>
    <w:rsid w:val="007A7719"/>
    <w:rsid w:val="007B0B3B"/>
    <w:rsid w:val="007B1C37"/>
    <w:rsid w:val="007B6DF8"/>
    <w:rsid w:val="007B79AB"/>
    <w:rsid w:val="007C12DD"/>
    <w:rsid w:val="007C2EBD"/>
    <w:rsid w:val="007D1BC3"/>
    <w:rsid w:val="007D3AE4"/>
    <w:rsid w:val="007E1D12"/>
    <w:rsid w:val="007E2400"/>
    <w:rsid w:val="007E2AD6"/>
    <w:rsid w:val="007E3455"/>
    <w:rsid w:val="007E5294"/>
    <w:rsid w:val="007E55BB"/>
    <w:rsid w:val="007F4819"/>
    <w:rsid w:val="007F6723"/>
    <w:rsid w:val="00801AE8"/>
    <w:rsid w:val="00803676"/>
    <w:rsid w:val="00803FB1"/>
    <w:rsid w:val="0080606D"/>
    <w:rsid w:val="00807D6F"/>
    <w:rsid w:val="00812B3F"/>
    <w:rsid w:val="0082120F"/>
    <w:rsid w:val="00823E79"/>
    <w:rsid w:val="00825149"/>
    <w:rsid w:val="00825304"/>
    <w:rsid w:val="00826CBA"/>
    <w:rsid w:val="00830F6D"/>
    <w:rsid w:val="00832160"/>
    <w:rsid w:val="0083275F"/>
    <w:rsid w:val="008345E8"/>
    <w:rsid w:val="00836FCE"/>
    <w:rsid w:val="00843A78"/>
    <w:rsid w:val="00846F21"/>
    <w:rsid w:val="008536DD"/>
    <w:rsid w:val="008547C8"/>
    <w:rsid w:val="00855B42"/>
    <w:rsid w:val="00855C35"/>
    <w:rsid w:val="00860942"/>
    <w:rsid w:val="008631C7"/>
    <w:rsid w:val="008664C4"/>
    <w:rsid w:val="008671C4"/>
    <w:rsid w:val="00871E8B"/>
    <w:rsid w:val="00876D69"/>
    <w:rsid w:val="0088287C"/>
    <w:rsid w:val="008863D4"/>
    <w:rsid w:val="0089069E"/>
    <w:rsid w:val="0089743A"/>
    <w:rsid w:val="008A4395"/>
    <w:rsid w:val="008A6678"/>
    <w:rsid w:val="008B1874"/>
    <w:rsid w:val="008B54A3"/>
    <w:rsid w:val="008B7774"/>
    <w:rsid w:val="008B7A18"/>
    <w:rsid w:val="008C1D28"/>
    <w:rsid w:val="008C51BB"/>
    <w:rsid w:val="008C57F9"/>
    <w:rsid w:val="008D1F87"/>
    <w:rsid w:val="008D3DD2"/>
    <w:rsid w:val="008D61BE"/>
    <w:rsid w:val="008D640B"/>
    <w:rsid w:val="008E0E30"/>
    <w:rsid w:val="008E25E3"/>
    <w:rsid w:val="008E5B18"/>
    <w:rsid w:val="008E6501"/>
    <w:rsid w:val="008F17AE"/>
    <w:rsid w:val="008F2B77"/>
    <w:rsid w:val="008F2F5D"/>
    <w:rsid w:val="008F386E"/>
    <w:rsid w:val="008F392B"/>
    <w:rsid w:val="008F5B01"/>
    <w:rsid w:val="008F7B08"/>
    <w:rsid w:val="009022F4"/>
    <w:rsid w:val="00904EA5"/>
    <w:rsid w:val="009111EF"/>
    <w:rsid w:val="0091320B"/>
    <w:rsid w:val="00914BF1"/>
    <w:rsid w:val="009150E5"/>
    <w:rsid w:val="009163B0"/>
    <w:rsid w:val="00917DC7"/>
    <w:rsid w:val="00917F94"/>
    <w:rsid w:val="00921506"/>
    <w:rsid w:val="009224CE"/>
    <w:rsid w:val="009243C5"/>
    <w:rsid w:val="00926430"/>
    <w:rsid w:val="00930B60"/>
    <w:rsid w:val="00931D4E"/>
    <w:rsid w:val="00933839"/>
    <w:rsid w:val="00933DF3"/>
    <w:rsid w:val="00935674"/>
    <w:rsid w:val="00936E2C"/>
    <w:rsid w:val="00940484"/>
    <w:rsid w:val="00940AE1"/>
    <w:rsid w:val="0094153C"/>
    <w:rsid w:val="009420ED"/>
    <w:rsid w:val="00946483"/>
    <w:rsid w:val="00946F61"/>
    <w:rsid w:val="0095374B"/>
    <w:rsid w:val="009552DF"/>
    <w:rsid w:val="00955F7D"/>
    <w:rsid w:val="00956628"/>
    <w:rsid w:val="0096153D"/>
    <w:rsid w:val="009623A7"/>
    <w:rsid w:val="00965850"/>
    <w:rsid w:val="0097794C"/>
    <w:rsid w:val="00977F39"/>
    <w:rsid w:val="0098067F"/>
    <w:rsid w:val="00982DE4"/>
    <w:rsid w:val="009844CA"/>
    <w:rsid w:val="00992A9C"/>
    <w:rsid w:val="0099403F"/>
    <w:rsid w:val="00995177"/>
    <w:rsid w:val="009A10C9"/>
    <w:rsid w:val="009A479F"/>
    <w:rsid w:val="009A54FD"/>
    <w:rsid w:val="009A679C"/>
    <w:rsid w:val="009A7066"/>
    <w:rsid w:val="009A73F8"/>
    <w:rsid w:val="009B0E0B"/>
    <w:rsid w:val="009B48E8"/>
    <w:rsid w:val="009B5483"/>
    <w:rsid w:val="009C03B3"/>
    <w:rsid w:val="009C1115"/>
    <w:rsid w:val="009C225C"/>
    <w:rsid w:val="009C41BE"/>
    <w:rsid w:val="009C559C"/>
    <w:rsid w:val="009C7C3D"/>
    <w:rsid w:val="009D54B6"/>
    <w:rsid w:val="009D5DBB"/>
    <w:rsid w:val="009D6F43"/>
    <w:rsid w:val="009D76B1"/>
    <w:rsid w:val="009E0811"/>
    <w:rsid w:val="009E62F8"/>
    <w:rsid w:val="009F6577"/>
    <w:rsid w:val="009F76CD"/>
    <w:rsid w:val="00A035F3"/>
    <w:rsid w:val="00A03DB9"/>
    <w:rsid w:val="00A052B4"/>
    <w:rsid w:val="00A105C9"/>
    <w:rsid w:val="00A13EFF"/>
    <w:rsid w:val="00A15FAD"/>
    <w:rsid w:val="00A168EA"/>
    <w:rsid w:val="00A20FB3"/>
    <w:rsid w:val="00A22D12"/>
    <w:rsid w:val="00A25383"/>
    <w:rsid w:val="00A25A52"/>
    <w:rsid w:val="00A2777E"/>
    <w:rsid w:val="00A31475"/>
    <w:rsid w:val="00A36068"/>
    <w:rsid w:val="00A433AE"/>
    <w:rsid w:val="00A4779E"/>
    <w:rsid w:val="00A549C9"/>
    <w:rsid w:val="00A554BE"/>
    <w:rsid w:val="00A57966"/>
    <w:rsid w:val="00A602F7"/>
    <w:rsid w:val="00A60543"/>
    <w:rsid w:val="00A6151F"/>
    <w:rsid w:val="00A62AAD"/>
    <w:rsid w:val="00A6401F"/>
    <w:rsid w:val="00A64063"/>
    <w:rsid w:val="00A64C1E"/>
    <w:rsid w:val="00A672A5"/>
    <w:rsid w:val="00A75315"/>
    <w:rsid w:val="00A828C9"/>
    <w:rsid w:val="00A8559A"/>
    <w:rsid w:val="00A86F47"/>
    <w:rsid w:val="00A8756B"/>
    <w:rsid w:val="00A9538C"/>
    <w:rsid w:val="00A9795E"/>
    <w:rsid w:val="00A97CAA"/>
    <w:rsid w:val="00AA13DC"/>
    <w:rsid w:val="00AA1EDB"/>
    <w:rsid w:val="00AA3A89"/>
    <w:rsid w:val="00AB2021"/>
    <w:rsid w:val="00AB2B22"/>
    <w:rsid w:val="00AC27D7"/>
    <w:rsid w:val="00AC2FC5"/>
    <w:rsid w:val="00AC40DC"/>
    <w:rsid w:val="00AD3F44"/>
    <w:rsid w:val="00AD4103"/>
    <w:rsid w:val="00AD4A85"/>
    <w:rsid w:val="00AE02A9"/>
    <w:rsid w:val="00AE031D"/>
    <w:rsid w:val="00AE2854"/>
    <w:rsid w:val="00AE3503"/>
    <w:rsid w:val="00AE3D17"/>
    <w:rsid w:val="00AE42B6"/>
    <w:rsid w:val="00AE727F"/>
    <w:rsid w:val="00AF372A"/>
    <w:rsid w:val="00AF4A75"/>
    <w:rsid w:val="00AF4B93"/>
    <w:rsid w:val="00B03E0C"/>
    <w:rsid w:val="00B1092F"/>
    <w:rsid w:val="00B12526"/>
    <w:rsid w:val="00B13E58"/>
    <w:rsid w:val="00B17E04"/>
    <w:rsid w:val="00B21DB8"/>
    <w:rsid w:val="00B2688E"/>
    <w:rsid w:val="00B27A93"/>
    <w:rsid w:val="00B31BBD"/>
    <w:rsid w:val="00B40827"/>
    <w:rsid w:val="00B41077"/>
    <w:rsid w:val="00B4545C"/>
    <w:rsid w:val="00B469CB"/>
    <w:rsid w:val="00B47079"/>
    <w:rsid w:val="00B50C1A"/>
    <w:rsid w:val="00B52662"/>
    <w:rsid w:val="00B528DB"/>
    <w:rsid w:val="00B60140"/>
    <w:rsid w:val="00B607E9"/>
    <w:rsid w:val="00B61BD2"/>
    <w:rsid w:val="00B64803"/>
    <w:rsid w:val="00B67C88"/>
    <w:rsid w:val="00B704B7"/>
    <w:rsid w:val="00B724F8"/>
    <w:rsid w:val="00B7474F"/>
    <w:rsid w:val="00B75C4C"/>
    <w:rsid w:val="00B76863"/>
    <w:rsid w:val="00B800FD"/>
    <w:rsid w:val="00B82754"/>
    <w:rsid w:val="00B82A55"/>
    <w:rsid w:val="00B849E3"/>
    <w:rsid w:val="00B909EA"/>
    <w:rsid w:val="00B92497"/>
    <w:rsid w:val="00B94B7B"/>
    <w:rsid w:val="00B9621A"/>
    <w:rsid w:val="00B96647"/>
    <w:rsid w:val="00B96836"/>
    <w:rsid w:val="00B97EF8"/>
    <w:rsid w:val="00BA3615"/>
    <w:rsid w:val="00BB6B5C"/>
    <w:rsid w:val="00BC0CB7"/>
    <w:rsid w:val="00BC1816"/>
    <w:rsid w:val="00BC29FE"/>
    <w:rsid w:val="00BC2CF3"/>
    <w:rsid w:val="00BC381C"/>
    <w:rsid w:val="00BC5BEC"/>
    <w:rsid w:val="00BC690B"/>
    <w:rsid w:val="00BC703E"/>
    <w:rsid w:val="00BD0B75"/>
    <w:rsid w:val="00BD0F1D"/>
    <w:rsid w:val="00BD12DD"/>
    <w:rsid w:val="00BE1F4B"/>
    <w:rsid w:val="00BE3EEF"/>
    <w:rsid w:val="00BE457A"/>
    <w:rsid w:val="00BE4F23"/>
    <w:rsid w:val="00BE5390"/>
    <w:rsid w:val="00BE55A2"/>
    <w:rsid w:val="00BE6BEA"/>
    <w:rsid w:val="00BF19FD"/>
    <w:rsid w:val="00BF5F6E"/>
    <w:rsid w:val="00C0143F"/>
    <w:rsid w:val="00C10B8C"/>
    <w:rsid w:val="00C11FE0"/>
    <w:rsid w:val="00C26D9C"/>
    <w:rsid w:val="00C31576"/>
    <w:rsid w:val="00C373C9"/>
    <w:rsid w:val="00C44A01"/>
    <w:rsid w:val="00C50356"/>
    <w:rsid w:val="00C51CE9"/>
    <w:rsid w:val="00C54935"/>
    <w:rsid w:val="00C55D04"/>
    <w:rsid w:val="00C5604A"/>
    <w:rsid w:val="00C56AFF"/>
    <w:rsid w:val="00C62AC2"/>
    <w:rsid w:val="00C6342C"/>
    <w:rsid w:val="00C650D0"/>
    <w:rsid w:val="00C656D4"/>
    <w:rsid w:val="00C661B6"/>
    <w:rsid w:val="00C72C79"/>
    <w:rsid w:val="00C739DC"/>
    <w:rsid w:val="00C75006"/>
    <w:rsid w:val="00C77E34"/>
    <w:rsid w:val="00C813C7"/>
    <w:rsid w:val="00C82233"/>
    <w:rsid w:val="00C82EE2"/>
    <w:rsid w:val="00C855D6"/>
    <w:rsid w:val="00C86992"/>
    <w:rsid w:val="00C9145B"/>
    <w:rsid w:val="00C9540E"/>
    <w:rsid w:val="00C9597A"/>
    <w:rsid w:val="00CA13B5"/>
    <w:rsid w:val="00CA2BC3"/>
    <w:rsid w:val="00CA4518"/>
    <w:rsid w:val="00CB2869"/>
    <w:rsid w:val="00CC0FCC"/>
    <w:rsid w:val="00CC161F"/>
    <w:rsid w:val="00CC1E3B"/>
    <w:rsid w:val="00CC728A"/>
    <w:rsid w:val="00CD4001"/>
    <w:rsid w:val="00CD45F3"/>
    <w:rsid w:val="00CD4A3A"/>
    <w:rsid w:val="00CD64B8"/>
    <w:rsid w:val="00CD6B6D"/>
    <w:rsid w:val="00CE1761"/>
    <w:rsid w:val="00CE26B1"/>
    <w:rsid w:val="00CE3C45"/>
    <w:rsid w:val="00CF2432"/>
    <w:rsid w:val="00CF2D85"/>
    <w:rsid w:val="00CF5E3C"/>
    <w:rsid w:val="00D00A52"/>
    <w:rsid w:val="00D02903"/>
    <w:rsid w:val="00D029BD"/>
    <w:rsid w:val="00D032FB"/>
    <w:rsid w:val="00D048C2"/>
    <w:rsid w:val="00D077E7"/>
    <w:rsid w:val="00D12FBB"/>
    <w:rsid w:val="00D13D10"/>
    <w:rsid w:val="00D15BAB"/>
    <w:rsid w:val="00D15E6F"/>
    <w:rsid w:val="00D16BEB"/>
    <w:rsid w:val="00D16DD5"/>
    <w:rsid w:val="00D20C81"/>
    <w:rsid w:val="00D230D2"/>
    <w:rsid w:val="00D23320"/>
    <w:rsid w:val="00D23B80"/>
    <w:rsid w:val="00D24B4E"/>
    <w:rsid w:val="00D25720"/>
    <w:rsid w:val="00D3187F"/>
    <w:rsid w:val="00D33638"/>
    <w:rsid w:val="00D33FA3"/>
    <w:rsid w:val="00D40857"/>
    <w:rsid w:val="00D432A8"/>
    <w:rsid w:val="00D54A3F"/>
    <w:rsid w:val="00D55F8B"/>
    <w:rsid w:val="00D5755A"/>
    <w:rsid w:val="00D57BF4"/>
    <w:rsid w:val="00D603C9"/>
    <w:rsid w:val="00D61ACD"/>
    <w:rsid w:val="00D623BF"/>
    <w:rsid w:val="00D625A7"/>
    <w:rsid w:val="00D629BD"/>
    <w:rsid w:val="00D647B9"/>
    <w:rsid w:val="00D64EE5"/>
    <w:rsid w:val="00D70D31"/>
    <w:rsid w:val="00D712E2"/>
    <w:rsid w:val="00D72F3E"/>
    <w:rsid w:val="00D7389D"/>
    <w:rsid w:val="00D76925"/>
    <w:rsid w:val="00D77517"/>
    <w:rsid w:val="00D81764"/>
    <w:rsid w:val="00D83D66"/>
    <w:rsid w:val="00D9207D"/>
    <w:rsid w:val="00D93C97"/>
    <w:rsid w:val="00D96201"/>
    <w:rsid w:val="00DA5463"/>
    <w:rsid w:val="00DA5FD0"/>
    <w:rsid w:val="00DB0C11"/>
    <w:rsid w:val="00DB2916"/>
    <w:rsid w:val="00DB6938"/>
    <w:rsid w:val="00DB77C4"/>
    <w:rsid w:val="00DC1972"/>
    <w:rsid w:val="00DC3368"/>
    <w:rsid w:val="00DC4516"/>
    <w:rsid w:val="00DD161E"/>
    <w:rsid w:val="00DD186F"/>
    <w:rsid w:val="00DE4174"/>
    <w:rsid w:val="00DE447B"/>
    <w:rsid w:val="00DE45B2"/>
    <w:rsid w:val="00DE7D6F"/>
    <w:rsid w:val="00DF1949"/>
    <w:rsid w:val="00E055E5"/>
    <w:rsid w:val="00E0702A"/>
    <w:rsid w:val="00E07C14"/>
    <w:rsid w:val="00E103FB"/>
    <w:rsid w:val="00E10F35"/>
    <w:rsid w:val="00E15848"/>
    <w:rsid w:val="00E162ED"/>
    <w:rsid w:val="00E172F7"/>
    <w:rsid w:val="00E202E2"/>
    <w:rsid w:val="00E207F8"/>
    <w:rsid w:val="00E20E86"/>
    <w:rsid w:val="00E228E6"/>
    <w:rsid w:val="00E24122"/>
    <w:rsid w:val="00E27559"/>
    <w:rsid w:val="00E31CE8"/>
    <w:rsid w:val="00E32A03"/>
    <w:rsid w:val="00E3479F"/>
    <w:rsid w:val="00E3556B"/>
    <w:rsid w:val="00E42B5B"/>
    <w:rsid w:val="00E45688"/>
    <w:rsid w:val="00E51143"/>
    <w:rsid w:val="00E5266C"/>
    <w:rsid w:val="00E553C7"/>
    <w:rsid w:val="00E572AE"/>
    <w:rsid w:val="00E63601"/>
    <w:rsid w:val="00E67F0D"/>
    <w:rsid w:val="00E708E7"/>
    <w:rsid w:val="00E74FD9"/>
    <w:rsid w:val="00E76E5C"/>
    <w:rsid w:val="00E8338A"/>
    <w:rsid w:val="00E83609"/>
    <w:rsid w:val="00E84731"/>
    <w:rsid w:val="00E86EA0"/>
    <w:rsid w:val="00E940B6"/>
    <w:rsid w:val="00E96170"/>
    <w:rsid w:val="00E9749F"/>
    <w:rsid w:val="00EA22B1"/>
    <w:rsid w:val="00EA4F3A"/>
    <w:rsid w:val="00EC017C"/>
    <w:rsid w:val="00EC15B4"/>
    <w:rsid w:val="00EC68AE"/>
    <w:rsid w:val="00ED09B3"/>
    <w:rsid w:val="00ED1BF8"/>
    <w:rsid w:val="00ED5FCE"/>
    <w:rsid w:val="00ED71B2"/>
    <w:rsid w:val="00EE29B9"/>
    <w:rsid w:val="00EE38F5"/>
    <w:rsid w:val="00EE4251"/>
    <w:rsid w:val="00EE4A07"/>
    <w:rsid w:val="00EE547B"/>
    <w:rsid w:val="00EF05CC"/>
    <w:rsid w:val="00EF0BF1"/>
    <w:rsid w:val="00EF1725"/>
    <w:rsid w:val="00EF2324"/>
    <w:rsid w:val="00EF2E07"/>
    <w:rsid w:val="00EF2F3E"/>
    <w:rsid w:val="00EF5328"/>
    <w:rsid w:val="00F004B0"/>
    <w:rsid w:val="00F009EC"/>
    <w:rsid w:val="00F011A5"/>
    <w:rsid w:val="00F01A55"/>
    <w:rsid w:val="00F0287B"/>
    <w:rsid w:val="00F07090"/>
    <w:rsid w:val="00F078D0"/>
    <w:rsid w:val="00F12210"/>
    <w:rsid w:val="00F12893"/>
    <w:rsid w:val="00F1407B"/>
    <w:rsid w:val="00F16293"/>
    <w:rsid w:val="00F2041B"/>
    <w:rsid w:val="00F238BB"/>
    <w:rsid w:val="00F26F6A"/>
    <w:rsid w:val="00F27BDB"/>
    <w:rsid w:val="00F30C17"/>
    <w:rsid w:val="00F32957"/>
    <w:rsid w:val="00F329C1"/>
    <w:rsid w:val="00F32D9C"/>
    <w:rsid w:val="00F3618B"/>
    <w:rsid w:val="00F507FE"/>
    <w:rsid w:val="00F51D21"/>
    <w:rsid w:val="00F521E9"/>
    <w:rsid w:val="00F547A4"/>
    <w:rsid w:val="00F553E0"/>
    <w:rsid w:val="00F572AD"/>
    <w:rsid w:val="00F653C6"/>
    <w:rsid w:val="00F672A7"/>
    <w:rsid w:val="00F7006A"/>
    <w:rsid w:val="00F728EF"/>
    <w:rsid w:val="00F73329"/>
    <w:rsid w:val="00F739F8"/>
    <w:rsid w:val="00F74269"/>
    <w:rsid w:val="00F74607"/>
    <w:rsid w:val="00F74E01"/>
    <w:rsid w:val="00F80F35"/>
    <w:rsid w:val="00F81E1C"/>
    <w:rsid w:val="00F83436"/>
    <w:rsid w:val="00F85BF5"/>
    <w:rsid w:val="00F868E8"/>
    <w:rsid w:val="00F874D0"/>
    <w:rsid w:val="00F90563"/>
    <w:rsid w:val="00F94A19"/>
    <w:rsid w:val="00FA1192"/>
    <w:rsid w:val="00FA42CA"/>
    <w:rsid w:val="00FA4B49"/>
    <w:rsid w:val="00FA53B3"/>
    <w:rsid w:val="00FA5B75"/>
    <w:rsid w:val="00FC6379"/>
    <w:rsid w:val="00FD29DE"/>
    <w:rsid w:val="00FE2103"/>
    <w:rsid w:val="00FE2CD7"/>
    <w:rsid w:val="00FE408B"/>
    <w:rsid w:val="00FE502A"/>
    <w:rsid w:val="00FF1320"/>
    <w:rsid w:val="00FF2F1A"/>
    <w:rsid w:val="00FF3DD3"/>
    <w:rsid w:val="020E735A"/>
    <w:rsid w:val="1E9F7965"/>
    <w:rsid w:val="1FE43DEC"/>
    <w:rsid w:val="229F2CA3"/>
    <w:rsid w:val="2C7B6C3E"/>
    <w:rsid w:val="2D147912"/>
    <w:rsid w:val="31A56FAA"/>
    <w:rsid w:val="3F642DC0"/>
    <w:rsid w:val="3FFC0E0B"/>
    <w:rsid w:val="57662CE8"/>
    <w:rsid w:val="5BFB19C5"/>
    <w:rsid w:val="6856347D"/>
    <w:rsid w:val="70066CFE"/>
    <w:rsid w:val="75A5108E"/>
    <w:rsid w:val="78BB6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5C"/>
    <w:pPr>
      <w:widowControl w:val="0"/>
      <w:jc w:val="both"/>
    </w:pPr>
    <w:rPr>
      <w:kern w:val="2"/>
      <w:sz w:val="21"/>
      <w:szCs w:val="24"/>
    </w:rPr>
  </w:style>
  <w:style w:type="paragraph" w:styleId="1">
    <w:name w:val="heading 1"/>
    <w:basedOn w:val="a"/>
    <w:next w:val="a"/>
    <w:link w:val="1Char"/>
    <w:qFormat/>
    <w:rsid w:val="00650042"/>
    <w:pPr>
      <w:keepNext/>
      <w:keepLines/>
      <w:spacing w:line="560" w:lineRule="exact"/>
      <w:jc w:val="left"/>
      <w:outlineLvl w:val="0"/>
    </w:pPr>
    <w:rPr>
      <w:rFonts w:ascii="黑体" w:eastAsia="黑体" w:hAnsi="黑体"/>
      <w:b/>
      <w:bCs/>
      <w:color w:val="000000"/>
      <w:kern w:val="44"/>
      <w:sz w:val="32"/>
      <w:szCs w:val="32"/>
    </w:rPr>
  </w:style>
  <w:style w:type="paragraph" w:styleId="2">
    <w:name w:val="heading 2"/>
    <w:basedOn w:val="a"/>
    <w:next w:val="a"/>
    <w:qFormat/>
    <w:rsid w:val="00152EE1"/>
    <w:pPr>
      <w:keepNext/>
      <w:keepLines/>
      <w:spacing w:line="560" w:lineRule="exact"/>
      <w:outlineLvl w:val="1"/>
    </w:pPr>
    <w:rPr>
      <w:rFonts w:ascii="楷体" w:eastAsia="楷体" w:hAnsi="楷体"/>
      <w:bCs/>
      <w:sz w:val="32"/>
      <w:szCs w:val="32"/>
    </w:rPr>
  </w:style>
  <w:style w:type="paragraph" w:styleId="3">
    <w:name w:val="heading 3"/>
    <w:basedOn w:val="a"/>
    <w:next w:val="a"/>
    <w:qFormat/>
    <w:rsid w:val="001F535C"/>
    <w:pPr>
      <w:keepNext/>
      <w:keepLines/>
      <w:spacing w:before="260" w:after="260" w:line="416" w:lineRule="auto"/>
      <w:outlineLvl w:val="2"/>
    </w:pPr>
    <w:rPr>
      <w:b/>
      <w:bCs/>
      <w:sz w:val="32"/>
      <w:szCs w:val="32"/>
    </w:rPr>
  </w:style>
  <w:style w:type="paragraph" w:styleId="4">
    <w:name w:val="heading 4"/>
    <w:basedOn w:val="a"/>
    <w:next w:val="a"/>
    <w:qFormat/>
    <w:rsid w:val="001F535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535C"/>
  </w:style>
  <w:style w:type="character" w:styleId="a4">
    <w:name w:val="Hyperlink"/>
    <w:basedOn w:val="a0"/>
    <w:rsid w:val="001F535C"/>
    <w:rPr>
      <w:color w:val="0000FF"/>
      <w:u w:val="single"/>
    </w:rPr>
  </w:style>
  <w:style w:type="paragraph" w:styleId="a5">
    <w:name w:val="annotation text"/>
    <w:basedOn w:val="a"/>
    <w:rsid w:val="001F535C"/>
    <w:pPr>
      <w:jc w:val="left"/>
    </w:pPr>
  </w:style>
  <w:style w:type="paragraph" w:styleId="a6">
    <w:name w:val="Document Map"/>
    <w:basedOn w:val="a"/>
    <w:semiHidden/>
    <w:rsid w:val="001F535C"/>
    <w:pPr>
      <w:shd w:val="clear" w:color="auto" w:fill="000080"/>
    </w:pPr>
  </w:style>
  <w:style w:type="paragraph" w:styleId="20">
    <w:name w:val="toc 2"/>
    <w:basedOn w:val="a"/>
    <w:next w:val="a"/>
    <w:semiHidden/>
    <w:rsid w:val="001F535C"/>
    <w:pPr>
      <w:ind w:leftChars="200" w:left="420"/>
    </w:pPr>
  </w:style>
  <w:style w:type="paragraph" w:styleId="a7">
    <w:name w:val="footer"/>
    <w:basedOn w:val="a"/>
    <w:rsid w:val="001F535C"/>
    <w:pPr>
      <w:tabs>
        <w:tab w:val="center" w:pos="4153"/>
        <w:tab w:val="right" w:pos="8306"/>
      </w:tabs>
      <w:snapToGrid w:val="0"/>
      <w:jc w:val="left"/>
    </w:pPr>
    <w:rPr>
      <w:sz w:val="18"/>
      <w:szCs w:val="18"/>
    </w:rPr>
  </w:style>
  <w:style w:type="paragraph" w:styleId="30">
    <w:name w:val="toc 3"/>
    <w:basedOn w:val="a"/>
    <w:next w:val="a"/>
    <w:semiHidden/>
    <w:rsid w:val="001F535C"/>
    <w:pPr>
      <w:ind w:leftChars="400" w:left="840"/>
    </w:pPr>
  </w:style>
  <w:style w:type="paragraph" w:styleId="a8">
    <w:name w:val="header"/>
    <w:basedOn w:val="a"/>
    <w:rsid w:val="001F53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1F535C"/>
    <w:pPr>
      <w:tabs>
        <w:tab w:val="left" w:pos="989"/>
        <w:tab w:val="right" w:leader="dot" w:pos="8493"/>
      </w:tabs>
      <w:spacing w:before="120" w:after="120"/>
      <w:jc w:val="left"/>
    </w:pPr>
    <w:rPr>
      <w:rFonts w:ascii="黑体" w:eastAsia="黑体"/>
      <w:b/>
      <w:bCs/>
      <w:caps/>
      <w:sz w:val="24"/>
      <w:szCs w:val="28"/>
    </w:rPr>
  </w:style>
  <w:style w:type="paragraph" w:customStyle="1" w:styleId="a9">
    <w:name w:val="标题四"/>
    <w:basedOn w:val="4"/>
    <w:rsid w:val="001F535C"/>
    <w:pPr>
      <w:shd w:val="clear" w:color="auto" w:fill="FFFFFF"/>
      <w:spacing w:before="187" w:after="0" w:line="460" w:lineRule="exact"/>
      <w:ind w:firstLine="480"/>
    </w:pPr>
    <w:rPr>
      <w:rFonts w:ascii="微软雅黑" w:eastAsia="微软雅黑" w:hAnsi="微软雅黑"/>
      <w:color w:val="333333"/>
    </w:rPr>
  </w:style>
  <w:style w:type="table" w:styleId="aa">
    <w:name w:val="Table Grid"/>
    <w:basedOn w:val="a1"/>
    <w:rsid w:val="001F53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66304B"/>
    <w:pPr>
      <w:ind w:firstLineChars="200" w:firstLine="420"/>
    </w:pPr>
  </w:style>
  <w:style w:type="character" w:customStyle="1" w:styleId="1Char">
    <w:name w:val="标题 1 Char"/>
    <w:basedOn w:val="a0"/>
    <w:link w:val="1"/>
    <w:rsid w:val="00650042"/>
    <w:rPr>
      <w:rFonts w:ascii="黑体" w:eastAsia="黑体" w:hAnsi="黑体"/>
      <w:b/>
      <w:bCs/>
      <w:color w:val="000000"/>
      <w:kern w:val="44"/>
      <w:sz w:val="32"/>
      <w:szCs w:val="32"/>
    </w:rPr>
  </w:style>
  <w:style w:type="paragraph" w:styleId="ac">
    <w:name w:val="Date"/>
    <w:basedOn w:val="a"/>
    <w:next w:val="a"/>
    <w:link w:val="Char"/>
    <w:semiHidden/>
    <w:unhideWhenUsed/>
    <w:rsid w:val="00B9621A"/>
    <w:pPr>
      <w:ind w:leftChars="2500" w:left="100"/>
    </w:pPr>
  </w:style>
  <w:style w:type="character" w:customStyle="1" w:styleId="Char">
    <w:name w:val="日期 Char"/>
    <w:basedOn w:val="a0"/>
    <w:link w:val="ac"/>
    <w:semiHidden/>
    <w:rsid w:val="00B9621A"/>
    <w:rPr>
      <w:kern w:val="2"/>
      <w:sz w:val="21"/>
      <w:szCs w:val="24"/>
    </w:rPr>
  </w:style>
</w:styles>
</file>

<file path=word/webSettings.xml><?xml version="1.0" encoding="utf-8"?>
<w:webSettings xmlns:r="http://schemas.openxmlformats.org/officeDocument/2006/relationships" xmlns:w="http://schemas.openxmlformats.org/wordprocessingml/2006/main">
  <w:divs>
    <w:div w:id="77798796">
      <w:bodyDiv w:val="1"/>
      <w:marLeft w:val="0"/>
      <w:marRight w:val="0"/>
      <w:marTop w:val="0"/>
      <w:marBottom w:val="0"/>
      <w:divBdr>
        <w:top w:val="none" w:sz="0" w:space="0" w:color="auto"/>
        <w:left w:val="none" w:sz="0" w:space="0" w:color="auto"/>
        <w:bottom w:val="none" w:sz="0" w:space="0" w:color="auto"/>
        <w:right w:val="none" w:sz="0" w:space="0" w:color="auto"/>
      </w:divBdr>
    </w:div>
    <w:div w:id="309595338">
      <w:bodyDiv w:val="1"/>
      <w:marLeft w:val="0"/>
      <w:marRight w:val="0"/>
      <w:marTop w:val="0"/>
      <w:marBottom w:val="0"/>
      <w:divBdr>
        <w:top w:val="none" w:sz="0" w:space="0" w:color="auto"/>
        <w:left w:val="none" w:sz="0" w:space="0" w:color="auto"/>
        <w:bottom w:val="none" w:sz="0" w:space="0" w:color="auto"/>
        <w:right w:val="none" w:sz="0" w:space="0" w:color="auto"/>
      </w:divBdr>
    </w:div>
    <w:div w:id="441193181">
      <w:bodyDiv w:val="1"/>
      <w:marLeft w:val="0"/>
      <w:marRight w:val="0"/>
      <w:marTop w:val="0"/>
      <w:marBottom w:val="0"/>
      <w:divBdr>
        <w:top w:val="none" w:sz="0" w:space="0" w:color="auto"/>
        <w:left w:val="none" w:sz="0" w:space="0" w:color="auto"/>
        <w:bottom w:val="none" w:sz="0" w:space="0" w:color="auto"/>
        <w:right w:val="none" w:sz="0" w:space="0" w:color="auto"/>
      </w:divBdr>
    </w:div>
    <w:div w:id="504050379">
      <w:bodyDiv w:val="1"/>
      <w:marLeft w:val="0"/>
      <w:marRight w:val="0"/>
      <w:marTop w:val="0"/>
      <w:marBottom w:val="0"/>
      <w:divBdr>
        <w:top w:val="none" w:sz="0" w:space="0" w:color="auto"/>
        <w:left w:val="none" w:sz="0" w:space="0" w:color="auto"/>
        <w:bottom w:val="none" w:sz="0" w:space="0" w:color="auto"/>
        <w:right w:val="none" w:sz="0" w:space="0" w:color="auto"/>
      </w:divBdr>
    </w:div>
    <w:div w:id="1127896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65A7-371F-467D-A945-DD6CC191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527</Words>
  <Characters>3010</Characters>
  <Application>Microsoft Office Word</Application>
  <DocSecurity>0</DocSecurity>
  <Lines>25</Lines>
  <Paragraphs>7</Paragraphs>
  <ScaleCrop>false</ScaleCrop>
  <Company>China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完善“五大体系”，转型公司支撑要素</dc:title>
  <dc:creator>yjh</dc:creator>
  <cp:lastModifiedBy>微软用户</cp:lastModifiedBy>
  <cp:revision>52</cp:revision>
  <cp:lastPrinted>2021-04-30T03:20:00Z</cp:lastPrinted>
  <dcterms:created xsi:type="dcterms:W3CDTF">2021-04-11T17:47:00Z</dcterms:created>
  <dcterms:modified xsi:type="dcterms:W3CDTF">2021-05-20T08:56:00Z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