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99A0D">
      <w:pPr>
        <w:spacing w:line="540" w:lineRule="exact"/>
        <w:rPr>
          <w:rFonts w:ascii="方正小标宋简体" w:eastAsia="方正小标宋简体"/>
          <w:sz w:val="36"/>
          <w:szCs w:val="36"/>
        </w:rPr>
      </w:pPr>
      <w:r>
        <w:rPr>
          <w:rFonts w:hint="eastAsia" w:ascii="方正小标宋简体" w:eastAsia="方正小标宋简体"/>
          <w:sz w:val="36"/>
          <w:szCs w:val="36"/>
          <w:lang w:val="en-US" w:eastAsia="zh-CN"/>
        </w:rPr>
        <w:t xml:space="preserve">     </w:t>
      </w:r>
      <w:bookmarkStart w:id="0" w:name="_GoBack"/>
      <w:bookmarkEnd w:id="0"/>
      <w:r>
        <w:rPr>
          <w:rFonts w:hint="eastAsia" w:ascii="方正小标宋简体" w:eastAsia="方正小标宋简体"/>
          <w:sz w:val="36"/>
          <w:szCs w:val="36"/>
        </w:rPr>
        <w:t xml:space="preserve"> </w:t>
      </w:r>
    </w:p>
    <w:p w14:paraId="0C41E45B">
      <w:pPr>
        <w:spacing w:line="540" w:lineRule="exact"/>
        <w:ind w:left="0" w:leftChars="0" w:firstLine="360" w:firstLineChars="100"/>
        <w:jc w:val="center"/>
        <w:rPr>
          <w:rFonts w:hint="eastAsia" w:ascii="方正小标宋简体" w:eastAsia="方正小标宋简体"/>
          <w:sz w:val="36"/>
          <w:szCs w:val="36"/>
          <w:lang w:val="zh-CN" w:eastAsia="zh-CN"/>
        </w:rPr>
      </w:pPr>
      <w:r>
        <w:rPr>
          <w:rFonts w:hint="eastAsia" w:ascii="方正小标宋简体" w:eastAsia="方正小标宋简体"/>
          <w:sz w:val="36"/>
          <w:szCs w:val="36"/>
        </w:rPr>
        <w:t>蔡甸</w:t>
      </w:r>
      <w:r>
        <w:rPr>
          <w:rFonts w:hint="eastAsia" w:ascii="方正小标宋简体" w:eastAsia="方正小标宋简体"/>
          <w:sz w:val="36"/>
          <w:szCs w:val="36"/>
          <w:lang w:eastAsia="zh-CN"/>
        </w:rPr>
        <w:t>区</w:t>
      </w:r>
      <w:r>
        <w:rPr>
          <w:rFonts w:hint="eastAsia" w:ascii="方正小标宋简体" w:eastAsia="方正小标宋简体"/>
          <w:sz w:val="36"/>
          <w:szCs w:val="36"/>
          <w:lang w:val="zh-CN" w:eastAsia="zh-CN"/>
        </w:rPr>
        <w:t>成功大道西延线（蔡甸大街至曲阳路段）</w:t>
      </w:r>
    </w:p>
    <w:p w14:paraId="33782DB2">
      <w:pPr>
        <w:spacing w:line="540" w:lineRule="exact"/>
        <w:ind w:left="0" w:leftChars="0" w:firstLine="360" w:firstLineChars="100"/>
        <w:jc w:val="center"/>
        <w:rPr>
          <w:rFonts w:hint="eastAsia" w:ascii="方正小标宋简体" w:eastAsia="方正小标宋简体"/>
          <w:sz w:val="36"/>
          <w:szCs w:val="36"/>
        </w:rPr>
      </w:pPr>
      <w:r>
        <w:rPr>
          <w:rFonts w:hint="eastAsia" w:ascii="方正小标宋简体" w:eastAsia="方正小标宋简体"/>
          <w:sz w:val="36"/>
          <w:szCs w:val="36"/>
          <w:lang w:val="zh-CN" w:eastAsia="zh-CN"/>
        </w:rPr>
        <w:t>道路工程</w:t>
      </w:r>
      <w:r>
        <w:rPr>
          <w:rFonts w:hint="eastAsia" w:ascii="方正小标宋简体" w:eastAsia="方正小标宋简体"/>
          <w:sz w:val="36"/>
          <w:szCs w:val="36"/>
          <w:lang w:eastAsia="zh-CN"/>
        </w:rPr>
        <w:t>国有土地上</w:t>
      </w:r>
      <w:r>
        <w:rPr>
          <w:rFonts w:hint="eastAsia" w:ascii="方正小标宋简体" w:eastAsia="方正小标宋简体"/>
          <w:sz w:val="36"/>
          <w:szCs w:val="36"/>
        </w:rPr>
        <w:t>房屋征收补偿方案</w:t>
      </w:r>
    </w:p>
    <w:p w14:paraId="02C20038">
      <w:pPr>
        <w:spacing w:line="600" w:lineRule="exact"/>
      </w:pPr>
      <w:r>
        <w:rPr>
          <w:rFonts w:hint="eastAsia"/>
        </w:rPr>
        <w:t xml:space="preserve">                 </w:t>
      </w:r>
    </w:p>
    <w:p w14:paraId="5269031F">
      <w:pPr>
        <w:spacing w:line="600" w:lineRule="exact"/>
        <w:ind w:firstLine="0"/>
        <w:rPr>
          <w:rFonts w:hint="eastAsia"/>
          <w:color w:val="auto"/>
        </w:rPr>
      </w:pPr>
      <w:r>
        <w:rPr>
          <w:rFonts w:hint="eastAsia"/>
        </w:rPr>
        <w:t xml:space="preserve">    </w:t>
      </w:r>
      <w:r>
        <w:rPr>
          <w:rFonts w:hint="eastAsia"/>
          <w:lang w:val="en-US" w:eastAsia="zh-CN"/>
        </w:rPr>
        <w:t>根据《国有土地上房屋征收与补偿条例》（国务院令第590号）、《湖北省国有土地上房屋征收与补偿实施办法》（湖北省人民政府令第380号）、《武汉市国有土地上房屋征收与补偿实施办法》（武汉市人民政府令第234号公布、武汉市人民政府令第275号第一次修改、武汉市人民政府令第312号第二次修改、</w:t>
      </w:r>
      <w:r>
        <w:rPr>
          <w:rFonts w:hint="eastAsia"/>
          <w:color w:val="auto"/>
          <w:lang w:val="en-US" w:eastAsia="zh-CN"/>
        </w:rPr>
        <w:t>第322号第三次修改）等相关规定，蔡甸区成功大道西延线（蔡甸大街至曲阳路段）道路工程项目已取得武汉市蔡甸区自然资源和城乡建设局核发的《建设项目用地预审与选址意见书》（武资建（蔡）选</w:t>
      </w:r>
      <w:r>
        <w:rPr>
          <w:rFonts w:hint="eastAsia" w:ascii="仿宋_GB2312" w:hAnsi="仿宋_GB2312" w:eastAsia="仿宋_GB2312" w:cs="仿宋_GB2312"/>
          <w:color w:val="auto"/>
          <w:lang w:val="en-US" w:eastAsia="zh-CN"/>
        </w:rPr>
        <w:t>〔201</w:t>
      </w:r>
      <w:r>
        <w:rPr>
          <w:rFonts w:hint="eastAsia" w:hAnsi="仿宋_GB2312" w:cs="仿宋_GB2312"/>
          <w:color w:val="auto"/>
          <w:lang w:val="en-US" w:eastAsia="zh-CN"/>
        </w:rPr>
        <w:t>6</w:t>
      </w:r>
      <w:r>
        <w:rPr>
          <w:rFonts w:hint="eastAsia" w:ascii="仿宋_GB2312" w:hAnsi="仿宋_GB2312" w:eastAsia="仿宋_GB2312" w:cs="仿宋_GB2312"/>
          <w:color w:val="auto"/>
          <w:lang w:val="en-US" w:eastAsia="zh-CN"/>
        </w:rPr>
        <w:t>〕</w:t>
      </w:r>
      <w:r>
        <w:rPr>
          <w:rFonts w:hint="eastAsia"/>
          <w:color w:val="auto"/>
          <w:lang w:val="en-US" w:eastAsia="zh-CN"/>
        </w:rPr>
        <w:t>006号）。</w:t>
      </w:r>
    </w:p>
    <w:p w14:paraId="2C0006EF">
      <w:pPr>
        <w:spacing w:line="600" w:lineRule="exact"/>
        <w:ind w:firstLine="640" w:firstLineChars="200"/>
        <w:rPr>
          <w:rFonts w:hint="eastAsia"/>
        </w:rPr>
      </w:pPr>
      <w:r>
        <w:rPr>
          <w:rFonts w:hint="eastAsia"/>
          <w:color w:val="auto"/>
          <w:lang w:val="en-US" w:eastAsia="zh-CN"/>
        </w:rPr>
        <w:t>按照国务院、省、市关于征收补偿安置相关规定，蔡甸区人民政府拟对蔡甸区成功大道西延线（蔡甸大街至曲阳路段）道路工程项目用地范围内国有土地上房屋实施征收。为依法保障被征收人合法权益，积极推进房屋征收与补偿工作，现将该项目</w:t>
      </w:r>
      <w:r>
        <w:rPr>
          <w:rFonts w:hint="eastAsia"/>
          <w:lang w:val="en-US" w:eastAsia="zh-CN"/>
        </w:rPr>
        <w:t>房屋征收补偿方案公布如下：</w:t>
      </w:r>
    </w:p>
    <w:p w14:paraId="669D3366">
      <w:pPr>
        <w:spacing w:line="600" w:lineRule="exact"/>
        <w:ind w:left="0" w:leftChars="0" w:firstLine="640" w:firstLineChars="200"/>
        <w:rPr>
          <w:rFonts w:ascii="黑体" w:eastAsia="黑体"/>
        </w:rPr>
      </w:pPr>
      <w:r>
        <w:rPr>
          <w:rFonts w:hint="eastAsia" w:ascii="黑体" w:eastAsia="黑体"/>
        </w:rPr>
        <w:t>一、</w:t>
      </w:r>
      <w:r>
        <w:rPr>
          <w:rFonts w:hint="eastAsia" w:ascii="黑体" w:eastAsia="黑体"/>
          <w:lang w:eastAsia="zh-CN"/>
        </w:rPr>
        <w:t>项目</w:t>
      </w:r>
      <w:r>
        <w:rPr>
          <w:rFonts w:hint="eastAsia" w:ascii="黑体" w:eastAsia="黑体"/>
        </w:rPr>
        <w:t>基本情况</w:t>
      </w:r>
    </w:p>
    <w:p w14:paraId="2B3AE307">
      <w:pPr>
        <w:spacing w:line="600" w:lineRule="exact"/>
      </w:pPr>
      <w:r>
        <w:rPr>
          <w:rFonts w:hint="eastAsia" w:ascii="楷体_GB2312" w:eastAsia="楷体_GB2312" w:cs="仿宋"/>
          <w:b/>
        </w:rPr>
        <w:t>（一）项目名称</w:t>
      </w:r>
      <w:r>
        <w:rPr>
          <w:rFonts w:hint="eastAsia"/>
        </w:rPr>
        <w:t>：</w:t>
      </w:r>
      <w:r>
        <w:rPr>
          <w:rFonts w:hint="eastAsia"/>
          <w:color w:val="auto"/>
          <w:lang w:val="en-US" w:eastAsia="zh-CN"/>
        </w:rPr>
        <w:t>蔡甸区成功大道西延线（蔡甸大街至曲阳路段）道路工程</w:t>
      </w:r>
      <w:r>
        <w:rPr>
          <w:rFonts w:hint="eastAsia"/>
          <w:color w:val="auto"/>
          <w:lang w:eastAsia="zh-CN"/>
        </w:rPr>
        <w:t>国有土</w:t>
      </w:r>
      <w:r>
        <w:rPr>
          <w:rFonts w:hint="eastAsia"/>
          <w:lang w:eastAsia="zh-CN"/>
        </w:rPr>
        <w:t>地上</w:t>
      </w:r>
      <w:r>
        <w:rPr>
          <w:rFonts w:hint="eastAsia"/>
        </w:rPr>
        <w:t>房屋征收</w:t>
      </w:r>
      <w:r>
        <w:rPr>
          <w:rFonts w:hint="eastAsia"/>
          <w:lang w:eastAsia="zh-CN"/>
        </w:rPr>
        <w:t>项目</w:t>
      </w:r>
      <w:r>
        <w:rPr>
          <w:rFonts w:hint="eastAsia"/>
          <w:lang w:val="zh-CN"/>
        </w:rPr>
        <w:t>。</w:t>
      </w:r>
    </w:p>
    <w:p w14:paraId="49F8DBAC">
      <w:pPr>
        <w:spacing w:line="600" w:lineRule="exact"/>
        <w:rPr>
          <w:rFonts w:hint="eastAsia"/>
        </w:rPr>
      </w:pPr>
      <w:r>
        <w:rPr>
          <w:rFonts w:hint="eastAsia" w:ascii="楷体_GB2312" w:eastAsia="楷体_GB2312"/>
          <w:b/>
        </w:rPr>
        <w:t>（二）征收范围</w:t>
      </w:r>
      <w:r>
        <w:rPr>
          <w:rFonts w:hint="eastAsia"/>
          <w:color w:val="auto"/>
        </w:rPr>
        <w:t>：</w:t>
      </w:r>
      <w:r>
        <w:rPr>
          <w:rFonts w:hint="eastAsia"/>
          <w:color w:val="auto"/>
          <w:lang w:val="en-US" w:eastAsia="zh-CN"/>
        </w:rPr>
        <w:t>柏林街以南、柏张路以东</w:t>
      </w:r>
      <w:r>
        <w:rPr>
          <w:rFonts w:hint="eastAsia"/>
          <w:lang w:val="en-US" w:eastAsia="zh-CN"/>
        </w:rPr>
        <w:t>部分区域</w:t>
      </w:r>
      <w:r>
        <w:rPr>
          <w:rFonts w:hint="eastAsia"/>
        </w:rPr>
        <w:t>（详见房屋征收范围附图）</w:t>
      </w:r>
    </w:p>
    <w:p w14:paraId="5041E1CF">
      <w:pPr>
        <w:spacing w:line="600" w:lineRule="exact"/>
        <w:rPr>
          <w:rFonts w:hint="eastAsia"/>
          <w:lang w:val="en-US" w:eastAsia="zh-CN"/>
        </w:rPr>
      </w:pPr>
      <w:r>
        <w:rPr>
          <w:rFonts w:hint="eastAsia" w:ascii="楷体_GB2312" w:eastAsia="楷体_GB2312"/>
          <w:b/>
        </w:rPr>
        <w:t>（</w:t>
      </w:r>
      <w:r>
        <w:rPr>
          <w:rFonts w:hint="eastAsia" w:ascii="楷体_GB2312" w:eastAsia="楷体_GB2312"/>
          <w:b/>
          <w:lang w:eastAsia="zh-CN"/>
        </w:rPr>
        <w:t>三</w:t>
      </w:r>
      <w:r>
        <w:rPr>
          <w:rFonts w:hint="eastAsia" w:ascii="楷体_GB2312" w:eastAsia="楷体_GB2312"/>
          <w:b/>
        </w:rPr>
        <w:t>）</w:t>
      </w:r>
      <w:r>
        <w:rPr>
          <w:rFonts w:hint="eastAsia" w:ascii="楷体_GB2312" w:eastAsia="楷体_GB2312"/>
          <w:b/>
          <w:lang w:eastAsia="zh-CN"/>
        </w:rPr>
        <w:t>房屋征收主体</w:t>
      </w:r>
      <w:r>
        <w:rPr>
          <w:rFonts w:hint="eastAsia"/>
        </w:rPr>
        <w:t>：</w:t>
      </w:r>
      <w:r>
        <w:rPr>
          <w:rFonts w:hint="eastAsia"/>
          <w:lang w:val="en-US" w:eastAsia="zh-CN"/>
        </w:rPr>
        <w:t>武汉市蔡甸区人民政府</w:t>
      </w:r>
    </w:p>
    <w:p w14:paraId="3652C7E5">
      <w:pPr>
        <w:spacing w:line="600" w:lineRule="exact"/>
      </w:pPr>
      <w:r>
        <w:rPr>
          <w:rFonts w:hint="eastAsia" w:ascii="楷体_GB2312" w:eastAsia="楷体_GB2312"/>
          <w:b/>
        </w:rPr>
        <w:t>（</w:t>
      </w:r>
      <w:r>
        <w:rPr>
          <w:rFonts w:hint="eastAsia" w:ascii="楷体_GB2312" w:eastAsia="楷体_GB2312"/>
          <w:b/>
          <w:lang w:eastAsia="zh-CN"/>
        </w:rPr>
        <w:t>四</w:t>
      </w:r>
      <w:r>
        <w:rPr>
          <w:rFonts w:hint="eastAsia" w:ascii="楷体_GB2312" w:eastAsia="楷体_GB2312"/>
          <w:b/>
        </w:rPr>
        <w:t>）房屋征收部门</w:t>
      </w:r>
      <w:r>
        <w:rPr>
          <w:rFonts w:hint="eastAsia"/>
        </w:rPr>
        <w:t>：</w:t>
      </w:r>
      <w:r>
        <w:rPr>
          <w:rFonts w:hint="eastAsia"/>
          <w:lang w:eastAsia="zh-CN"/>
        </w:rPr>
        <w:t>武汉市</w:t>
      </w:r>
      <w:r>
        <w:rPr>
          <w:rFonts w:hint="eastAsia" w:hAnsi="仿宋_GB2312"/>
        </w:rPr>
        <w:t>蔡甸</w:t>
      </w:r>
      <w:r>
        <w:rPr>
          <w:rFonts w:hint="eastAsia"/>
        </w:rPr>
        <w:t>区</w:t>
      </w:r>
      <w:r>
        <w:rPr>
          <w:rFonts w:hint="eastAsia"/>
          <w:lang w:eastAsia="zh-CN"/>
        </w:rPr>
        <w:t>住房和城市更新局</w:t>
      </w:r>
    </w:p>
    <w:p w14:paraId="23ADA058">
      <w:pPr>
        <w:spacing w:line="600" w:lineRule="exact"/>
        <w:rPr>
          <w:rFonts w:hint="eastAsia"/>
          <w:lang w:val="en-US" w:eastAsia="zh-CN"/>
        </w:rPr>
      </w:pPr>
      <w:r>
        <w:rPr>
          <w:rFonts w:hint="eastAsia" w:ascii="楷体_GB2312" w:eastAsia="楷体_GB2312"/>
          <w:b/>
        </w:rPr>
        <w:t>（</w:t>
      </w:r>
      <w:r>
        <w:rPr>
          <w:rFonts w:hint="eastAsia" w:ascii="楷体_GB2312" w:eastAsia="楷体_GB2312"/>
          <w:b/>
          <w:lang w:eastAsia="zh-CN"/>
        </w:rPr>
        <w:t>五</w:t>
      </w:r>
      <w:r>
        <w:rPr>
          <w:rFonts w:hint="eastAsia" w:ascii="楷体_GB2312" w:eastAsia="楷体_GB2312"/>
          <w:b/>
        </w:rPr>
        <w:t>）房屋征收实施单位：</w:t>
      </w:r>
      <w:r>
        <w:rPr>
          <w:rFonts w:hint="eastAsia"/>
          <w:lang w:val="zh-CN"/>
        </w:rPr>
        <w:t>武汉市</w:t>
      </w:r>
      <w:r>
        <w:rPr>
          <w:rFonts w:hint="eastAsia"/>
          <w:lang w:val="en-US" w:eastAsia="zh-CN"/>
        </w:rPr>
        <w:t>蔡甸区人民政府</w:t>
      </w:r>
      <w:r>
        <w:rPr>
          <w:rFonts w:hint="eastAsia"/>
          <w:lang w:val="zh-CN"/>
        </w:rPr>
        <w:t>张湾街道办事处</w:t>
      </w:r>
    </w:p>
    <w:p w14:paraId="466094C4">
      <w:pPr>
        <w:spacing w:line="600" w:lineRule="exact"/>
        <w:rPr>
          <w:rFonts w:hint="eastAsia"/>
          <w:color w:val="auto"/>
        </w:rPr>
      </w:pPr>
      <w:r>
        <w:rPr>
          <w:rFonts w:hint="eastAsia" w:ascii="楷体_GB2312" w:eastAsia="楷体_GB2312"/>
          <w:b/>
        </w:rPr>
        <w:t>（</w:t>
      </w:r>
      <w:r>
        <w:rPr>
          <w:rFonts w:hint="eastAsia" w:ascii="楷体_GB2312" w:eastAsia="楷体_GB2312"/>
          <w:b/>
          <w:lang w:eastAsia="zh-CN"/>
        </w:rPr>
        <w:t>六</w:t>
      </w:r>
      <w:r>
        <w:rPr>
          <w:rFonts w:hint="eastAsia" w:ascii="楷体_GB2312" w:eastAsia="楷体_GB2312"/>
          <w:b/>
        </w:rPr>
        <w:t>）项目调查概况</w:t>
      </w:r>
      <w:r>
        <w:rPr>
          <w:rFonts w:hint="eastAsia"/>
        </w:rPr>
        <w:t>：</w:t>
      </w:r>
      <w:r>
        <w:rPr>
          <w:rFonts w:hint="eastAsia"/>
          <w:lang w:eastAsia="zh-CN"/>
        </w:rPr>
        <w:t>本</w:t>
      </w:r>
      <w:r>
        <w:rPr>
          <w:rFonts w:hint="eastAsia"/>
        </w:rPr>
        <w:t>项目被征收</w:t>
      </w:r>
      <w:r>
        <w:rPr>
          <w:rFonts w:hint="eastAsia"/>
          <w:lang w:eastAsia="zh-CN"/>
        </w:rPr>
        <w:t>户数</w:t>
      </w:r>
      <w:r>
        <w:rPr>
          <w:rFonts w:hint="eastAsia"/>
          <w:lang w:val="en-US" w:eastAsia="zh-CN"/>
        </w:rPr>
        <w:t>2</w:t>
      </w:r>
      <w:r>
        <w:rPr>
          <w:rFonts w:hint="eastAsia"/>
        </w:rPr>
        <w:t>户</w:t>
      </w:r>
      <w:r>
        <w:rPr>
          <w:rFonts w:hint="eastAsia"/>
          <w:lang w:val="en-US" w:eastAsia="zh-CN"/>
        </w:rPr>
        <w:t>,</w:t>
      </w:r>
      <w:r>
        <w:rPr>
          <w:rFonts w:hint="eastAsia"/>
          <w:color w:val="auto"/>
          <w:lang w:val="en-US" w:eastAsia="zh-CN"/>
        </w:rPr>
        <w:t>为武汉市蔡甸区柏林镇粮食加工厂、肖永先</w:t>
      </w:r>
      <w:r>
        <w:rPr>
          <w:rFonts w:hint="eastAsia"/>
          <w:color w:val="auto"/>
        </w:rPr>
        <w:t>，被征收房屋</w:t>
      </w:r>
      <w:r>
        <w:rPr>
          <w:rFonts w:hint="eastAsia"/>
          <w:color w:val="auto"/>
          <w:lang w:eastAsia="zh-CN"/>
        </w:rPr>
        <w:t>总</w:t>
      </w:r>
      <w:r>
        <w:rPr>
          <w:rFonts w:hint="eastAsia"/>
          <w:color w:val="auto"/>
        </w:rPr>
        <w:t>建筑面积约</w:t>
      </w:r>
      <w:r>
        <w:rPr>
          <w:rFonts w:hint="eastAsia"/>
          <w:color w:val="auto"/>
          <w:lang w:val="en-US" w:eastAsia="zh-CN"/>
        </w:rPr>
        <w:t>1300</w:t>
      </w:r>
      <w:r>
        <w:rPr>
          <w:rFonts w:hint="eastAsia"/>
          <w:color w:val="auto"/>
        </w:rPr>
        <w:t>平方米。最终数据以审计结果为准。</w:t>
      </w:r>
    </w:p>
    <w:p w14:paraId="7CB8CB98">
      <w:pPr>
        <w:spacing w:line="600" w:lineRule="exact"/>
        <w:rPr>
          <w:rFonts w:hint="eastAsia"/>
        </w:rPr>
      </w:pPr>
      <w:r>
        <w:rPr>
          <w:rFonts w:hint="eastAsia" w:ascii="楷体_GB2312" w:eastAsia="楷体_GB2312" w:cs="仿宋"/>
          <w:b/>
        </w:rPr>
        <w:t>（七）</w:t>
      </w:r>
      <w:r>
        <w:rPr>
          <w:rFonts w:hint="eastAsia" w:ascii="楷体_GB2312" w:eastAsia="楷体_GB2312"/>
          <w:b/>
        </w:rPr>
        <w:t>被征收人</w:t>
      </w:r>
      <w:r>
        <w:rPr>
          <w:rFonts w:hint="eastAsia" w:ascii="楷体_GB2312" w:eastAsia="楷体_GB2312"/>
          <w:b/>
          <w:lang w:eastAsia="zh-CN"/>
        </w:rPr>
        <w:t>、公有房屋承租人</w:t>
      </w:r>
      <w:r>
        <w:rPr>
          <w:rFonts w:hint="eastAsia"/>
        </w:rPr>
        <w:t>：被征收人是指被征收房屋的所有权人。被征收人以征收决定公告之日合法有效的房屋权属证书登记的所有权人为准。公有房屋承租人是指与公有房屋的产权人或管理人建立租赁关系，并执行政府规定标准租金的</w:t>
      </w:r>
      <w:r>
        <w:rPr>
          <w:rFonts w:hint="eastAsia" w:ascii="仿宋_GB2312" w:hAnsi="仿宋_GB2312" w:eastAsia="仿宋_GB2312" w:cs="仿宋_GB2312"/>
          <w:sz w:val="32"/>
          <w:szCs w:val="32"/>
        </w:rPr>
        <w:t>直管公房和自管公房</w:t>
      </w:r>
      <w:r>
        <w:rPr>
          <w:rFonts w:hint="eastAsia"/>
        </w:rPr>
        <w:t>承租人，公共租赁住房、廉租住房的承租人除外。</w:t>
      </w:r>
    </w:p>
    <w:p w14:paraId="5733E873">
      <w:pPr>
        <w:spacing w:line="600" w:lineRule="exact"/>
        <w:rPr>
          <w:rFonts w:hint="eastAsia"/>
        </w:rPr>
      </w:pPr>
      <w:r>
        <w:rPr>
          <w:rFonts w:hint="eastAsia" w:ascii="楷体_GB2312" w:eastAsia="楷体_GB2312"/>
          <w:b/>
        </w:rPr>
        <w:t>（</w:t>
      </w:r>
      <w:r>
        <w:rPr>
          <w:rFonts w:hint="eastAsia" w:ascii="楷体_GB2312" w:eastAsia="楷体_GB2312"/>
          <w:b/>
          <w:lang w:eastAsia="zh-CN"/>
        </w:rPr>
        <w:t>八</w:t>
      </w:r>
      <w:r>
        <w:rPr>
          <w:rFonts w:hint="eastAsia" w:ascii="楷体_GB2312" w:eastAsia="楷体_GB2312"/>
          <w:b/>
        </w:rPr>
        <w:t>）被征收房屋建筑面积</w:t>
      </w:r>
      <w:r>
        <w:rPr>
          <w:rFonts w:hint="eastAsia" w:ascii="楷体_GB2312" w:eastAsia="楷体_GB2312"/>
          <w:b/>
          <w:lang w:eastAsia="zh-CN"/>
        </w:rPr>
        <w:t>和用途</w:t>
      </w:r>
      <w:r>
        <w:rPr>
          <w:rFonts w:hint="eastAsia" w:ascii="楷体_GB2312" w:eastAsia="楷体_GB2312"/>
          <w:b/>
        </w:rPr>
        <w:t>的认定</w:t>
      </w:r>
      <w:r>
        <w:rPr>
          <w:rFonts w:hint="eastAsia"/>
        </w:rPr>
        <w:t>：被征收房屋的建筑面积和房屋用途，以不动产登记机构颁发的房屋权属证书的记载为准；房屋权属证书未记载或者记载与房屋登记簿不一致的，除有证据证明房屋登记簿确有错误外，以房屋登记簿为准。</w:t>
      </w:r>
    </w:p>
    <w:p w14:paraId="367CA162">
      <w:pPr>
        <w:spacing w:line="600" w:lineRule="exact"/>
        <w:rPr>
          <w:rFonts w:hint="eastAsia"/>
        </w:rPr>
      </w:pPr>
      <w:r>
        <w:rPr>
          <w:rFonts w:hint="eastAsia" w:ascii="楷体_GB2312" w:hAnsi="楷体_GB2312" w:eastAsia="楷体_GB2312" w:cs="楷体_GB2312"/>
          <w:b/>
          <w:bCs w:val="0"/>
          <w:lang w:val="en-US" w:eastAsia="zh-CN"/>
        </w:rPr>
        <w:t>（九）房地产价格评估机构（以下简称评估机构）：</w:t>
      </w:r>
      <w:r>
        <w:rPr>
          <w:rFonts w:hint="eastAsia"/>
          <w:lang w:val="en-US" w:eastAsia="zh-CN"/>
        </w:rPr>
        <w:t>评估机构由被征收人、公有房屋承租人协商选定；协商不成的，通过投票或者摇号等方式确定。</w:t>
      </w:r>
    </w:p>
    <w:p w14:paraId="0DA19C00">
      <w:pPr>
        <w:spacing w:line="600" w:lineRule="exact"/>
        <w:rPr>
          <w:rFonts w:hint="eastAsia"/>
        </w:rPr>
      </w:pPr>
      <w:r>
        <w:rPr>
          <w:rFonts w:hint="eastAsia"/>
          <w:lang w:val="en-US" w:eastAsia="zh-CN"/>
        </w:rPr>
        <w:t>本项目房屋征收决定公告后，房屋征收部门会同征收实施单位及时组织被征收人以协商方式选定房地产价格评估机构。协商方式以征求意见表的形式进行，被征收人、公有房屋承租人应当在规定期限内将征求意见表交由房屋征收部门统计、核实。在七个工作日内三分之二以上的被征收人、公有房屋承租人选择同一家评估机构的，视为协商选定，由房屋征收部门公布协商选定结果。七个工作日内被征收人、公有房屋承租人协商不成，采取投票方式确定评估机构的，参与投票的被征收人、公有房屋承租人人数应当不少于被征收人、公有房屋承租人总数的三分之二，半数以上参与投票的被征收人、公有房屋承租人选择同一家评估机构的，视为投票确定。</w:t>
      </w:r>
    </w:p>
    <w:p w14:paraId="0CBB8AEB">
      <w:pPr>
        <w:spacing w:line="600" w:lineRule="exact"/>
        <w:rPr>
          <w:rFonts w:hint="eastAsia"/>
        </w:rPr>
      </w:pPr>
      <w:r>
        <w:rPr>
          <w:rFonts w:hint="eastAsia"/>
          <w:lang w:val="en-US" w:eastAsia="zh-CN"/>
        </w:rPr>
        <w:t>采取投票、摇号等方式确定评估机构的，应当公开进行并由公证机构现场公证，房屋征收部门公布确定结果。</w:t>
      </w:r>
    </w:p>
    <w:p w14:paraId="2125438B">
      <w:pPr>
        <w:spacing w:line="600" w:lineRule="exact"/>
        <w:rPr>
          <w:rFonts w:hint="eastAsia"/>
        </w:rPr>
      </w:pPr>
      <w:r>
        <w:rPr>
          <w:rFonts w:hint="eastAsia" w:ascii="楷体_GB2312" w:hAnsi="楷体_GB2312" w:eastAsia="楷体_GB2312" w:cs="楷体_GB2312"/>
          <w:b/>
          <w:bCs w:val="0"/>
          <w:lang w:val="en-US" w:eastAsia="zh-CN"/>
        </w:rPr>
        <w:t>（十）评估时点：</w:t>
      </w:r>
      <w:r>
        <w:rPr>
          <w:rFonts w:hint="eastAsia"/>
          <w:lang w:eastAsia="zh-CN"/>
        </w:rPr>
        <w:t>本项目</w:t>
      </w:r>
      <w:r>
        <w:rPr>
          <w:rFonts w:hint="eastAsia"/>
          <w:lang w:val="en-US" w:eastAsia="zh-CN"/>
        </w:rPr>
        <w:t>评估时点为房屋征收决定公告之日。</w:t>
      </w:r>
    </w:p>
    <w:p w14:paraId="0E9076E1">
      <w:pPr>
        <w:spacing w:line="600" w:lineRule="exact"/>
        <w:ind w:left="0" w:leftChars="0" w:firstLine="643" w:firstLineChars="200"/>
        <w:rPr>
          <w:rFonts w:hint="eastAsia" w:eastAsia="仿宋_GB2312"/>
          <w:lang w:eastAsia="zh-CN"/>
        </w:rPr>
      </w:pPr>
      <w:r>
        <w:rPr>
          <w:rFonts w:hint="eastAsia" w:ascii="楷体_GB2312" w:eastAsia="楷体_GB2312"/>
          <w:b/>
        </w:rPr>
        <w:t>（</w:t>
      </w:r>
      <w:r>
        <w:rPr>
          <w:rFonts w:hint="eastAsia" w:ascii="楷体_GB2312" w:eastAsia="楷体_GB2312"/>
          <w:b/>
          <w:lang w:eastAsia="zh-CN"/>
        </w:rPr>
        <w:t>十一</w:t>
      </w:r>
      <w:r>
        <w:rPr>
          <w:rFonts w:hint="eastAsia" w:ascii="楷体_GB2312" w:eastAsia="楷体_GB2312"/>
          <w:b/>
        </w:rPr>
        <w:t>）签约期限</w:t>
      </w:r>
      <w:r>
        <w:rPr>
          <w:rFonts w:hint="eastAsia"/>
        </w:rPr>
        <w:t>：</w:t>
      </w:r>
      <w:r>
        <w:rPr>
          <w:rFonts w:hint="eastAsia"/>
          <w:lang w:val="en-US" w:eastAsia="zh-CN"/>
        </w:rPr>
        <w:t>本项目</w:t>
      </w:r>
      <w:r>
        <w:rPr>
          <w:rFonts w:hint="eastAsia"/>
          <w:color w:val="auto"/>
        </w:rPr>
        <w:t>签约期限为3</w:t>
      </w:r>
      <w:r>
        <w:rPr>
          <w:rFonts w:hint="eastAsia"/>
          <w:color w:val="auto"/>
          <w:lang w:val="en-US" w:eastAsia="zh-CN"/>
        </w:rPr>
        <w:t>0日</w:t>
      </w:r>
      <w:r>
        <w:rPr>
          <w:rFonts w:hint="eastAsia"/>
        </w:rPr>
        <w:t>，自被征收房屋</w:t>
      </w:r>
      <w:r>
        <w:rPr>
          <w:rFonts w:hint="eastAsia"/>
          <w:lang w:eastAsia="zh-CN"/>
        </w:rPr>
        <w:t>正式</w:t>
      </w:r>
      <w:r>
        <w:rPr>
          <w:rFonts w:hint="eastAsia"/>
        </w:rPr>
        <w:t>评估结果</w:t>
      </w:r>
      <w:r>
        <w:rPr>
          <w:rFonts w:hint="eastAsia"/>
          <w:lang w:eastAsia="zh-CN"/>
        </w:rPr>
        <w:t>公布</w:t>
      </w:r>
      <w:r>
        <w:rPr>
          <w:rFonts w:hint="eastAsia"/>
        </w:rPr>
        <w:t>之日起计算。</w:t>
      </w:r>
    </w:p>
    <w:p w14:paraId="4B610FC2">
      <w:pPr>
        <w:spacing w:line="600" w:lineRule="exact"/>
        <w:ind w:left="0" w:leftChars="0" w:firstLine="640" w:firstLineChars="200"/>
        <w:rPr>
          <w:rFonts w:hint="eastAsia"/>
        </w:rPr>
      </w:pPr>
      <w:r>
        <w:rPr>
          <w:rFonts w:hint="eastAsia"/>
          <w:lang w:val="en-US" w:eastAsia="zh-CN"/>
        </w:rPr>
        <w:t>房屋征收部门与被征收人、公有房屋承租人在本方案确定的签约期限内达不成补偿协议，或者被征收房屋所有权人不明确的，以及所有权人下落不明的，由房屋征收部门报请蔡甸区人民政府依照《国有土地上房屋征收与补偿条例》、《湖北省国有土地上房屋征收与补偿实施办法》和《武汉市国有土地上房屋征收与补偿实施办法》等相关规定，按照本方案作出征收补偿决定，并在房屋征收范围内予以公告。</w:t>
      </w:r>
    </w:p>
    <w:p w14:paraId="1E80B1DF">
      <w:pPr>
        <w:spacing w:line="600" w:lineRule="exact"/>
        <w:rPr>
          <w:rFonts w:hint="eastAsia" w:ascii="黑体" w:eastAsia="黑体" w:cs="仿宋"/>
          <w:lang w:eastAsia="zh-CN"/>
        </w:rPr>
      </w:pPr>
      <w:r>
        <w:rPr>
          <w:rFonts w:hint="eastAsia" w:ascii="黑体" w:eastAsia="黑体"/>
        </w:rPr>
        <w:t>二、征收补偿方式</w:t>
      </w:r>
    </w:p>
    <w:p w14:paraId="143D27C2">
      <w:pPr>
        <w:spacing w:line="600" w:lineRule="exact"/>
        <w:rPr>
          <w:rFonts w:hint="eastAsia"/>
        </w:rPr>
      </w:pPr>
      <w:r>
        <w:rPr>
          <w:rFonts w:hint="eastAsia"/>
        </w:rPr>
        <w:t>被征收人可以选择货币补偿，也可以选择房屋产权调换。</w:t>
      </w:r>
    </w:p>
    <w:p w14:paraId="06468BAF">
      <w:pPr>
        <w:spacing w:line="600" w:lineRule="exact"/>
        <w:ind w:left="0" w:leftChars="0" w:firstLine="640" w:firstLineChars="200"/>
        <w:rPr>
          <w:rFonts w:hint="eastAsia"/>
        </w:rPr>
      </w:pPr>
      <w:r>
        <w:rPr>
          <w:rFonts w:hint="eastAsia"/>
        </w:rPr>
        <w:t>被征收房屋的价值，由评估机构按照《国有土地上房屋征收评估办法》（建房〔2011〕77号）评估确定。</w:t>
      </w:r>
    </w:p>
    <w:p w14:paraId="13C26DB8">
      <w:pPr>
        <w:numPr>
          <w:ilvl w:val="0"/>
          <w:numId w:val="0"/>
        </w:numPr>
        <w:spacing w:line="600" w:lineRule="exact"/>
        <w:ind w:firstLine="643" w:firstLineChars="200"/>
        <w:rPr>
          <w:rFonts w:hint="eastAsia"/>
          <w:lang w:val="en-US" w:eastAsia="zh-CN"/>
        </w:rPr>
      </w:pPr>
      <w:r>
        <w:rPr>
          <w:rFonts w:hint="eastAsia" w:ascii="楷体_GB2312" w:hAnsi="楷体_GB2312" w:eastAsia="楷体_GB2312" w:cs="楷体_GB2312"/>
          <w:b/>
          <w:bCs w:val="0"/>
          <w:lang w:eastAsia="zh-CN"/>
        </w:rPr>
        <w:t>（一）</w:t>
      </w:r>
      <w:r>
        <w:rPr>
          <w:rFonts w:hint="eastAsia" w:ascii="楷体_GB2312" w:hAnsi="楷体_GB2312" w:eastAsia="楷体_GB2312" w:cs="楷体_GB2312"/>
          <w:b/>
          <w:bCs w:val="0"/>
        </w:rPr>
        <w:t>货币补偿</w:t>
      </w:r>
      <w:r>
        <w:rPr>
          <w:rFonts w:hint="eastAsia" w:ascii="楷体_GB2312" w:hAnsi="楷体_GB2312" w:eastAsia="楷体_GB2312" w:cs="楷体_GB2312"/>
          <w:b/>
          <w:bCs w:val="0"/>
          <w:lang w:eastAsia="zh-CN"/>
        </w:rPr>
        <w:t>方式。</w:t>
      </w:r>
      <w:r>
        <w:rPr>
          <w:rFonts w:hint="eastAsia"/>
        </w:rPr>
        <w:t>被征收人选择货币补偿的，按照被征收房屋价值向被征收人支付货币补偿费，另给予被征收人装饰装修价值补偿、附属设施补偿、搬迁</w:t>
      </w:r>
      <w:r>
        <w:rPr>
          <w:rFonts w:hint="eastAsia"/>
          <w:lang w:eastAsia="zh-CN"/>
        </w:rPr>
        <w:t>及临时安置</w:t>
      </w:r>
      <w:r>
        <w:rPr>
          <w:rFonts w:hint="eastAsia"/>
        </w:rPr>
        <w:t>补偿、停产停业损失补偿</w:t>
      </w:r>
      <w:r>
        <w:rPr>
          <w:rFonts w:hint="eastAsia"/>
          <w:lang w:eastAsia="zh-CN"/>
        </w:rPr>
        <w:t>等</w:t>
      </w:r>
      <w:r>
        <w:rPr>
          <w:rFonts w:hint="eastAsia"/>
        </w:rPr>
        <w:t>相应的补偿、补助和奖励。</w:t>
      </w:r>
      <w:r>
        <w:rPr>
          <w:rFonts w:hint="eastAsia"/>
          <w:lang w:val="en-US" w:eastAsia="zh-CN"/>
        </w:rPr>
        <w:t>详细补偿标准见本方案第三条。</w:t>
      </w:r>
    </w:p>
    <w:p w14:paraId="6990F9A1">
      <w:pPr>
        <w:numPr>
          <w:ilvl w:val="0"/>
          <w:numId w:val="0"/>
        </w:numPr>
        <w:spacing w:line="600" w:lineRule="exact"/>
        <w:rPr>
          <w:rFonts w:hint="default" w:eastAsia="仿宋_GB2312"/>
          <w:lang w:val="en-US" w:eastAsia="zh-CN"/>
        </w:rPr>
      </w:pPr>
      <w:r>
        <w:rPr>
          <w:rFonts w:hint="eastAsia"/>
          <w:lang w:val="en-US" w:eastAsia="zh-CN"/>
        </w:rPr>
        <w:t xml:space="preserve">  </w:t>
      </w:r>
      <w:r>
        <w:rPr>
          <w:rFonts w:hint="eastAsia" w:ascii="楷体_GB2312" w:hAnsi="楷体_GB2312" w:eastAsia="楷体_GB2312" w:cs="楷体_GB2312"/>
          <w:lang w:val="en-US" w:eastAsia="zh-CN"/>
        </w:rPr>
        <w:t xml:space="preserve"> </w:t>
      </w:r>
      <w:r>
        <w:rPr>
          <w:rFonts w:hint="eastAsia" w:ascii="楷体_GB2312" w:hAnsi="楷体_GB2312" w:eastAsia="楷体_GB2312" w:cs="楷体_GB2312"/>
          <w:b/>
          <w:bCs w:val="0"/>
          <w:lang w:val="en-US" w:eastAsia="zh-CN"/>
        </w:rPr>
        <w:t xml:space="preserve"> </w:t>
      </w:r>
      <w:r>
        <w:rPr>
          <w:rFonts w:hint="eastAsia"/>
          <w:lang w:val="en-US" w:eastAsia="zh-CN"/>
        </w:rPr>
        <w:t xml:space="preserve">房屋征收部门按照本方案的规定，与被征收人计算补偿、补助、奖励，并据此签订征收补偿协议。 </w:t>
      </w:r>
    </w:p>
    <w:p w14:paraId="3899206F">
      <w:pPr>
        <w:numPr>
          <w:ilvl w:val="0"/>
          <w:numId w:val="0"/>
        </w:numPr>
        <w:spacing w:line="600" w:lineRule="exact"/>
        <w:ind w:firstLine="643" w:firstLineChars="200"/>
        <w:rPr>
          <w:rFonts w:hint="eastAsia"/>
          <w:lang w:val="en-US" w:eastAsia="zh-CN"/>
        </w:rPr>
      </w:pPr>
      <w:r>
        <w:rPr>
          <w:rFonts w:hint="eastAsia" w:ascii="楷体_GB2312" w:hAnsi="楷体_GB2312" w:eastAsia="楷体_GB2312" w:cs="楷体_GB2312"/>
          <w:b/>
          <w:bCs w:val="0"/>
          <w:lang w:eastAsia="zh-CN"/>
        </w:rPr>
        <w:t>（二）</w:t>
      </w:r>
      <w:r>
        <w:rPr>
          <w:rFonts w:hint="eastAsia" w:ascii="楷体_GB2312" w:hAnsi="楷体_GB2312" w:eastAsia="楷体_GB2312" w:cs="楷体_GB2312"/>
          <w:b/>
          <w:bCs w:val="0"/>
        </w:rPr>
        <w:t>产权调换</w:t>
      </w:r>
      <w:r>
        <w:rPr>
          <w:rFonts w:hint="eastAsia" w:ascii="楷体_GB2312" w:hAnsi="楷体_GB2312" w:eastAsia="楷体_GB2312" w:cs="楷体_GB2312"/>
          <w:b/>
          <w:bCs w:val="0"/>
          <w:lang w:eastAsia="zh-CN"/>
        </w:rPr>
        <w:t>方式。</w:t>
      </w:r>
      <w:r>
        <w:rPr>
          <w:rFonts w:hint="eastAsia"/>
        </w:rPr>
        <w:t>房屋被征收人选择房屋产权调换的，房屋征收部门提供用于产权调换的房屋，并按照本方案规定与被征收人计算、结清被征收房屋价值与产权调换房屋价值的差价，另给予被征收人装饰装修价值补偿、附属设施补偿、搬迁</w:t>
      </w:r>
      <w:r>
        <w:rPr>
          <w:rFonts w:hint="eastAsia"/>
          <w:lang w:eastAsia="zh-CN"/>
        </w:rPr>
        <w:t>及临时安置</w:t>
      </w:r>
      <w:r>
        <w:rPr>
          <w:rFonts w:hint="eastAsia"/>
        </w:rPr>
        <w:t>补偿、停产停业损失补偿</w:t>
      </w:r>
      <w:r>
        <w:rPr>
          <w:rFonts w:hint="eastAsia"/>
          <w:lang w:eastAsia="zh-CN"/>
        </w:rPr>
        <w:t>等</w:t>
      </w:r>
      <w:r>
        <w:rPr>
          <w:rFonts w:hint="eastAsia"/>
        </w:rPr>
        <w:t>相应的补偿、补助和奖励</w:t>
      </w:r>
      <w:r>
        <w:rPr>
          <w:rFonts w:hint="eastAsia"/>
          <w:lang w:eastAsia="zh-CN"/>
        </w:rPr>
        <w:t>，</w:t>
      </w:r>
      <w:r>
        <w:rPr>
          <w:rFonts w:hint="eastAsia"/>
          <w:lang w:val="en-US" w:eastAsia="zh-CN"/>
        </w:rPr>
        <w:t>据此签订征收补偿协议</w:t>
      </w:r>
      <w:r>
        <w:rPr>
          <w:rFonts w:hint="eastAsia"/>
        </w:rPr>
        <w:t>。</w:t>
      </w:r>
      <w:r>
        <w:rPr>
          <w:rFonts w:hint="eastAsia"/>
          <w:lang w:val="en-US" w:eastAsia="zh-CN"/>
        </w:rPr>
        <w:t>详细补偿标准见本方案第三条。</w:t>
      </w:r>
    </w:p>
    <w:p w14:paraId="31C18531">
      <w:pPr>
        <w:spacing w:line="600" w:lineRule="exact"/>
        <w:rPr>
          <w:rFonts w:hint="eastAsia"/>
          <w:color w:val="auto"/>
        </w:rPr>
      </w:pPr>
      <w:r>
        <w:rPr>
          <w:rFonts w:hint="eastAsia"/>
          <w:color w:val="auto"/>
          <w:lang w:val="en-US" w:eastAsia="zh-CN"/>
        </w:rPr>
        <w:t>产权调换房源</w:t>
      </w:r>
      <w:r>
        <w:rPr>
          <w:rFonts w:hint="eastAsia"/>
          <w:color w:val="auto"/>
        </w:rPr>
        <w:t>基本情况：</w:t>
      </w:r>
      <w:r>
        <w:rPr>
          <w:rFonts w:hint="eastAsia"/>
          <w:color w:val="auto"/>
          <w:lang w:eastAsia="zh-CN"/>
        </w:rPr>
        <w:t>中国铁建知语</w:t>
      </w:r>
      <w:r>
        <w:rPr>
          <w:rFonts w:hint="eastAsia"/>
          <w:color w:val="auto"/>
          <w:lang w:val="en-US" w:eastAsia="zh-CN"/>
        </w:rPr>
        <w:t>1901，位于蔡甸区汉阳大街与文兴路交汇处，</w:t>
      </w:r>
      <w:r>
        <w:rPr>
          <w:rFonts w:hint="eastAsia"/>
          <w:color w:val="auto"/>
          <w:lang w:eastAsia="zh-CN"/>
        </w:rPr>
        <w:t>中国铁建知语城，位于蔡甸区临嶂大道与成功大道交汇处，均系现房，交房标准为毛坯房。住宅房屋</w:t>
      </w:r>
      <w:r>
        <w:rPr>
          <w:rFonts w:hint="eastAsia"/>
          <w:color w:val="auto"/>
          <w:lang w:val="en-US" w:eastAsia="zh-CN"/>
        </w:rPr>
        <w:t>销售</w:t>
      </w:r>
      <w:r>
        <w:rPr>
          <w:rFonts w:hint="eastAsia"/>
          <w:color w:val="auto"/>
          <w:lang w:eastAsia="zh-CN"/>
        </w:rPr>
        <w:t>单价约为</w:t>
      </w:r>
      <w:r>
        <w:rPr>
          <w:rFonts w:hint="eastAsia"/>
          <w:color w:val="auto"/>
          <w:lang w:val="en-US" w:eastAsia="zh-CN"/>
        </w:rPr>
        <w:t>4280～4599元/平方米,商业服务房屋销售</w:t>
      </w:r>
      <w:r>
        <w:rPr>
          <w:rFonts w:hint="eastAsia"/>
          <w:color w:val="auto"/>
          <w:lang w:eastAsia="zh-CN"/>
        </w:rPr>
        <w:t>单价约为</w:t>
      </w:r>
      <w:r>
        <w:rPr>
          <w:rFonts w:hint="eastAsia"/>
          <w:color w:val="auto"/>
          <w:lang w:val="en-US" w:eastAsia="zh-CN"/>
        </w:rPr>
        <w:t>5200～11000元/平方米</w:t>
      </w:r>
      <w:r>
        <w:rPr>
          <w:rFonts w:hint="eastAsia"/>
          <w:color w:val="auto"/>
          <w:lang w:eastAsia="zh-CN"/>
        </w:rPr>
        <w:t>。</w:t>
      </w:r>
      <w:r>
        <w:rPr>
          <w:rFonts w:hint="eastAsia"/>
          <w:color w:val="auto"/>
        </w:rPr>
        <w:t>房屋结算单价由本</w:t>
      </w:r>
      <w:r>
        <w:rPr>
          <w:rFonts w:hint="eastAsia"/>
          <w:color w:val="auto"/>
          <w:lang w:eastAsia="zh-CN"/>
        </w:rPr>
        <w:t>项目</w:t>
      </w:r>
      <w:r>
        <w:rPr>
          <w:rFonts w:hint="eastAsia"/>
          <w:color w:val="auto"/>
        </w:rPr>
        <w:t>依法选定的评估机构评估确定，评估时点为房屋征收决定公告之日。</w:t>
      </w:r>
    </w:p>
    <w:p w14:paraId="025FEC3A">
      <w:pPr>
        <w:spacing w:line="600" w:lineRule="exact"/>
        <w:rPr>
          <w:rFonts w:ascii="黑体" w:eastAsia="黑体"/>
        </w:rPr>
      </w:pPr>
      <w:r>
        <w:rPr>
          <w:rFonts w:hint="eastAsia" w:ascii="黑体" w:eastAsia="黑体"/>
        </w:rPr>
        <w:t>三、征收补偿内容及标准</w:t>
      </w:r>
    </w:p>
    <w:p w14:paraId="486ADC35">
      <w:pPr>
        <w:spacing w:line="600" w:lineRule="exact"/>
        <w:rPr>
          <w:rFonts w:ascii="楷体_GB2312" w:eastAsia="楷体_GB2312"/>
          <w:b/>
        </w:rPr>
      </w:pPr>
      <w:r>
        <w:rPr>
          <w:rFonts w:hint="eastAsia" w:ascii="楷体_GB2312" w:eastAsia="楷体_GB2312"/>
          <w:b/>
        </w:rPr>
        <w:t>（一）</w:t>
      </w:r>
      <w:r>
        <w:rPr>
          <w:rFonts w:hint="eastAsia" w:ascii="楷体_GB2312" w:eastAsia="楷体_GB2312"/>
          <w:b/>
          <w:lang w:eastAsia="zh-CN"/>
        </w:rPr>
        <w:t>被征收</w:t>
      </w:r>
      <w:r>
        <w:rPr>
          <w:rFonts w:hint="eastAsia" w:ascii="楷体_GB2312" w:eastAsia="楷体_GB2312"/>
          <w:b/>
        </w:rPr>
        <w:t xml:space="preserve">房屋价值补偿 </w:t>
      </w:r>
    </w:p>
    <w:p w14:paraId="4AEEDCD6">
      <w:pPr>
        <w:spacing w:line="600" w:lineRule="exact"/>
      </w:pPr>
      <w:r>
        <w:rPr>
          <w:rFonts w:hint="eastAsia"/>
        </w:rPr>
        <w:t>被征收房屋价值由</w:t>
      </w:r>
      <w:r>
        <w:rPr>
          <w:rFonts w:hint="eastAsia"/>
          <w:lang w:val="en-US"/>
        </w:rPr>
        <w:t>本</w:t>
      </w:r>
      <w:r>
        <w:rPr>
          <w:rFonts w:hint="eastAsia"/>
          <w:lang w:val="en-US" w:eastAsia="zh-CN"/>
        </w:rPr>
        <w:t>项目</w:t>
      </w:r>
      <w:r>
        <w:rPr>
          <w:rFonts w:hint="eastAsia"/>
          <w:lang w:val="en-US"/>
        </w:rPr>
        <w:t>依法选定的</w:t>
      </w:r>
      <w:r>
        <w:rPr>
          <w:rFonts w:hint="eastAsia"/>
        </w:rPr>
        <w:t>评估机构评估确定。</w:t>
      </w:r>
    </w:p>
    <w:p w14:paraId="6ACA7064">
      <w:pPr>
        <w:spacing w:line="600" w:lineRule="exact"/>
      </w:pPr>
      <w:r>
        <w:rPr>
          <w:rFonts w:hint="eastAsia"/>
        </w:rPr>
        <w:t xml:space="preserve">被征收房屋价值补偿＝被征收房屋建筑面积（含有证面积、视为合法建筑面积和历史无证房打折后的建筑面积）×评估单价。 </w:t>
      </w:r>
    </w:p>
    <w:p w14:paraId="2454178B">
      <w:pPr>
        <w:spacing w:line="600" w:lineRule="exact"/>
        <w:rPr>
          <w:rFonts w:ascii="楷体_GB2312" w:eastAsia="楷体_GB2312"/>
          <w:b/>
        </w:rPr>
      </w:pPr>
      <w:r>
        <w:rPr>
          <w:rFonts w:hint="eastAsia" w:ascii="楷体_GB2312" w:eastAsia="楷体_GB2312"/>
          <w:b/>
        </w:rPr>
        <w:t xml:space="preserve">（二）装饰装修价值补偿 </w:t>
      </w:r>
    </w:p>
    <w:p w14:paraId="1CC48170">
      <w:pPr>
        <w:spacing w:line="600" w:lineRule="exact"/>
        <w:rPr>
          <w:rFonts w:hint="eastAsia"/>
        </w:rPr>
      </w:pPr>
      <w:r>
        <w:rPr>
          <w:rFonts w:hint="eastAsia"/>
        </w:rPr>
        <w:t>被征收房屋的装饰装修价值补偿，由</w:t>
      </w:r>
      <w:r>
        <w:rPr>
          <w:rFonts w:hint="eastAsia"/>
          <w:lang w:eastAsia="zh-CN"/>
        </w:rPr>
        <w:t>房屋</w:t>
      </w:r>
      <w:r>
        <w:rPr>
          <w:rFonts w:hint="eastAsia"/>
        </w:rPr>
        <w:t>征收部门与被征收人协商确定</w:t>
      </w:r>
      <w:r>
        <w:rPr>
          <w:rFonts w:hint="eastAsia"/>
          <w:lang w:eastAsia="zh-CN"/>
        </w:rPr>
        <w:t>；</w:t>
      </w:r>
      <w:r>
        <w:rPr>
          <w:rFonts w:hint="eastAsia"/>
        </w:rPr>
        <w:t>协商不成的</w:t>
      </w:r>
      <w:r>
        <w:rPr>
          <w:rFonts w:hint="eastAsia"/>
          <w:lang w:eastAsia="zh-CN"/>
        </w:rPr>
        <w:t>，</w:t>
      </w:r>
      <w:r>
        <w:rPr>
          <w:rFonts w:hint="eastAsia"/>
        </w:rPr>
        <w:t>由评估机构评估</w:t>
      </w:r>
      <w:r>
        <w:rPr>
          <w:rFonts w:hint="eastAsia"/>
          <w:lang w:eastAsia="zh-CN"/>
        </w:rPr>
        <w:t>确定</w:t>
      </w:r>
      <w:r>
        <w:rPr>
          <w:rFonts w:hint="eastAsia"/>
        </w:rPr>
        <w:t>，</w:t>
      </w:r>
      <w:r>
        <w:rPr>
          <w:rFonts w:hint="eastAsia"/>
          <w:lang w:val="en-US" w:eastAsia="zh-CN"/>
        </w:rPr>
        <w:t>评估时点为房屋征收决定公告之日</w:t>
      </w:r>
      <w:r>
        <w:rPr>
          <w:rFonts w:hint="eastAsia"/>
        </w:rPr>
        <w:t>。</w:t>
      </w:r>
    </w:p>
    <w:p w14:paraId="6538F05E">
      <w:pPr>
        <w:spacing w:line="600" w:lineRule="exact"/>
      </w:pPr>
      <w:r>
        <w:rPr>
          <w:rFonts w:hint="eastAsia"/>
        </w:rPr>
        <w:t>被征收房屋的生产经营单位或者个人不是被征收人的，依照其与被征收人的约定分配装饰装修价值补偿费。</w:t>
      </w:r>
    </w:p>
    <w:p w14:paraId="4592EFBC">
      <w:pPr>
        <w:spacing w:line="600" w:lineRule="exact"/>
        <w:rPr>
          <w:rFonts w:hint="default" w:ascii="楷体_GB2312" w:eastAsia="楷体_GB2312"/>
          <w:b/>
          <w:lang w:val="en-US" w:eastAsia="zh-CN"/>
        </w:rPr>
      </w:pPr>
      <w:r>
        <w:rPr>
          <w:rFonts w:hint="eastAsia" w:ascii="楷体_GB2312" w:eastAsia="楷体_GB2312"/>
          <w:b/>
        </w:rPr>
        <w:t xml:space="preserve">（三）附属设施补偿 </w:t>
      </w:r>
    </w:p>
    <w:p w14:paraId="67AB0E30">
      <w:pPr>
        <w:spacing w:line="600" w:lineRule="exact"/>
        <w:rPr>
          <w:rFonts w:hint="eastAsia"/>
        </w:rPr>
      </w:pPr>
      <w:r>
        <w:rPr>
          <w:rFonts w:hint="eastAsia"/>
        </w:rPr>
        <w:t>1</w:t>
      </w:r>
      <w:r>
        <w:rPr>
          <w:rFonts w:hint="eastAsia"/>
          <w:lang w:val="en-US" w:eastAsia="zh-CN"/>
        </w:rPr>
        <w:t>.</w:t>
      </w:r>
      <w:r>
        <w:rPr>
          <w:rFonts w:hint="eastAsia"/>
        </w:rPr>
        <w:t>电话移机费（报装费）：216 元/部；</w:t>
      </w:r>
    </w:p>
    <w:p w14:paraId="3FCCCA6F">
      <w:pPr>
        <w:spacing w:line="600" w:lineRule="exact"/>
        <w:rPr>
          <w:rFonts w:hint="eastAsia"/>
        </w:rPr>
      </w:pPr>
      <w:r>
        <w:rPr>
          <w:rFonts w:hint="eastAsia"/>
          <w:lang w:val="en-US" w:eastAsia="zh-CN"/>
        </w:rPr>
        <w:t>2.</w:t>
      </w:r>
      <w:r>
        <w:rPr>
          <w:rFonts w:hint="eastAsia"/>
        </w:rPr>
        <w:t>宽带移机费（报装费）：308 元/部；</w:t>
      </w:r>
    </w:p>
    <w:p w14:paraId="600C8C8B">
      <w:pPr>
        <w:spacing w:line="600" w:lineRule="exact"/>
        <w:rPr>
          <w:rFonts w:hint="eastAsia"/>
        </w:rPr>
      </w:pPr>
      <w:r>
        <w:rPr>
          <w:rFonts w:hint="eastAsia"/>
          <w:lang w:val="en-US" w:eastAsia="zh-CN"/>
        </w:rPr>
        <w:t>3.</w:t>
      </w:r>
      <w:r>
        <w:rPr>
          <w:rFonts w:hint="eastAsia"/>
        </w:rPr>
        <w:t>有线电视迁移费：380 元/户；</w:t>
      </w:r>
    </w:p>
    <w:p w14:paraId="1246F6DB">
      <w:pPr>
        <w:spacing w:line="600" w:lineRule="exact"/>
        <w:rPr>
          <w:rFonts w:hint="eastAsia"/>
        </w:rPr>
      </w:pPr>
      <w:r>
        <w:rPr>
          <w:rFonts w:hint="eastAsia"/>
          <w:lang w:val="en-US" w:eastAsia="zh-CN"/>
        </w:rPr>
        <w:t>4.</w:t>
      </w:r>
      <w:r>
        <w:rPr>
          <w:rFonts w:hint="eastAsia"/>
        </w:rPr>
        <w:t>空调移机费：柜机 500 元/台、分体机300 元/台、窗机200元/台；</w:t>
      </w:r>
    </w:p>
    <w:p w14:paraId="14A49AF1">
      <w:pPr>
        <w:spacing w:line="600" w:lineRule="exact"/>
        <w:rPr>
          <w:rFonts w:hint="eastAsia"/>
        </w:rPr>
      </w:pPr>
      <w:r>
        <w:rPr>
          <w:rFonts w:hint="eastAsia"/>
          <w:lang w:val="en-US" w:eastAsia="zh-CN"/>
        </w:rPr>
        <w:t>5.</w:t>
      </w:r>
      <w:r>
        <w:rPr>
          <w:rFonts w:hint="eastAsia"/>
        </w:rPr>
        <w:t xml:space="preserve">热水器迁移费：300 元/台；  </w:t>
      </w:r>
    </w:p>
    <w:p w14:paraId="5D0AE574">
      <w:pPr>
        <w:spacing w:line="600" w:lineRule="exact"/>
        <w:rPr>
          <w:rFonts w:hint="eastAsia"/>
        </w:rPr>
      </w:pPr>
      <w:r>
        <w:rPr>
          <w:rFonts w:hint="eastAsia"/>
          <w:lang w:val="en-US" w:eastAsia="zh-CN"/>
        </w:rPr>
        <w:t>6.</w:t>
      </w:r>
      <w:r>
        <w:rPr>
          <w:rFonts w:hint="eastAsia"/>
        </w:rPr>
        <w:t>电表：分表 150 元/块，独表500 元/块；</w:t>
      </w:r>
    </w:p>
    <w:p w14:paraId="2515A8F9">
      <w:pPr>
        <w:spacing w:line="600" w:lineRule="exact"/>
        <w:rPr>
          <w:rFonts w:hint="eastAsia"/>
        </w:rPr>
      </w:pPr>
      <w:r>
        <w:rPr>
          <w:rFonts w:hint="eastAsia"/>
          <w:lang w:val="en-US" w:eastAsia="zh-CN"/>
        </w:rPr>
        <w:t>7.</w:t>
      </w:r>
      <w:r>
        <w:rPr>
          <w:rFonts w:hint="eastAsia"/>
        </w:rPr>
        <w:t>水表：分表 100 元/块，独表240 元/块</w:t>
      </w:r>
      <w:r>
        <w:rPr>
          <w:rFonts w:hint="eastAsia"/>
          <w:lang w:eastAsia="zh-CN"/>
        </w:rPr>
        <w:t>；</w:t>
      </w:r>
    </w:p>
    <w:p w14:paraId="42850FBB">
      <w:pPr>
        <w:spacing w:line="600" w:lineRule="exact"/>
        <w:rPr>
          <w:rFonts w:hint="eastAsia"/>
        </w:rPr>
      </w:pPr>
      <w:r>
        <w:rPr>
          <w:rFonts w:hint="eastAsia"/>
        </w:rPr>
        <w:t xml:space="preserve">以上 7 项按照打包价 2400 元（含空调1 台）进行补偿，超出部分按照票据据实补偿。 </w:t>
      </w:r>
    </w:p>
    <w:p w14:paraId="583AF21A">
      <w:pPr>
        <w:spacing w:line="600" w:lineRule="exact"/>
        <w:rPr>
          <w:rFonts w:hint="eastAsia"/>
        </w:rPr>
      </w:pPr>
      <w:r>
        <w:rPr>
          <w:rFonts w:hint="eastAsia"/>
          <w:lang w:val="en-US" w:eastAsia="zh-CN"/>
        </w:rPr>
        <w:t>8.</w:t>
      </w:r>
      <w:r>
        <w:rPr>
          <w:rFonts w:hint="eastAsia"/>
        </w:rPr>
        <w:t xml:space="preserve">管道煤气报装费按照3000元/户给予补偿，报装费超出3000元的按照票据据实补偿； </w:t>
      </w:r>
    </w:p>
    <w:p w14:paraId="7852622B">
      <w:pPr>
        <w:spacing w:line="600" w:lineRule="exact"/>
        <w:rPr>
          <w:rFonts w:hint="eastAsia"/>
        </w:rPr>
      </w:pPr>
      <w:r>
        <w:rPr>
          <w:rFonts w:hint="eastAsia"/>
          <w:lang w:val="en-US" w:eastAsia="zh-CN"/>
        </w:rPr>
        <w:t>9.</w:t>
      </w:r>
      <w:r>
        <w:rPr>
          <w:rFonts w:hint="eastAsia"/>
        </w:rPr>
        <w:t>太阳能热水器迁移费按照1500 元/户给予补偿；</w:t>
      </w:r>
    </w:p>
    <w:p w14:paraId="6EE121E1">
      <w:pPr>
        <w:spacing w:line="600" w:lineRule="exact"/>
        <w:rPr>
          <w:rFonts w:hint="eastAsia"/>
          <w:lang w:val="en-US" w:eastAsia="zh-CN"/>
        </w:rPr>
      </w:pPr>
      <w:r>
        <w:rPr>
          <w:rFonts w:hint="eastAsia"/>
          <w:lang w:val="en-US" w:eastAsia="zh-CN"/>
        </w:rPr>
        <w:t>10.</w:t>
      </w:r>
      <w:r>
        <w:rPr>
          <w:rFonts w:hint="eastAsia"/>
        </w:rPr>
        <w:t>三相电表按照现报装单据给予补偿；</w:t>
      </w:r>
      <w:r>
        <w:rPr>
          <w:rFonts w:hint="eastAsia"/>
          <w:lang w:val="en-US" w:eastAsia="zh-CN"/>
        </w:rPr>
        <w:t xml:space="preserve">           </w:t>
      </w:r>
    </w:p>
    <w:p w14:paraId="5BE1DBF7">
      <w:pPr>
        <w:spacing w:line="600" w:lineRule="exact"/>
        <w:rPr>
          <w:rFonts w:hint="eastAsia"/>
        </w:rPr>
      </w:pPr>
      <w:r>
        <w:rPr>
          <w:rFonts w:hint="eastAsia"/>
          <w:lang w:val="en-US" w:eastAsia="zh-CN"/>
        </w:rPr>
        <w:t>11.</w:t>
      </w:r>
      <w:r>
        <w:rPr>
          <w:rFonts w:hint="eastAsia"/>
        </w:rPr>
        <w:t>地水表按照现报装单据给予补偿；</w:t>
      </w:r>
    </w:p>
    <w:p w14:paraId="699DC0BA">
      <w:pPr>
        <w:spacing w:line="600" w:lineRule="exact"/>
        <w:rPr>
          <w:rFonts w:hint="eastAsia"/>
        </w:rPr>
      </w:pPr>
      <w:r>
        <w:rPr>
          <w:rFonts w:hint="eastAsia"/>
          <w:lang w:val="en-US" w:eastAsia="zh-CN"/>
        </w:rPr>
        <w:t>12.</w:t>
      </w:r>
      <w:r>
        <w:rPr>
          <w:rFonts w:hint="eastAsia"/>
        </w:rPr>
        <w:t>无烟灶台按 3000 元/户给予补偿；</w:t>
      </w:r>
    </w:p>
    <w:p w14:paraId="4A587BDE">
      <w:pPr>
        <w:spacing w:line="600" w:lineRule="exact"/>
        <w:rPr>
          <w:rFonts w:hint="eastAsia"/>
        </w:rPr>
      </w:pPr>
      <w:r>
        <w:rPr>
          <w:rFonts w:hint="eastAsia"/>
        </w:rPr>
        <w:t>13.经协商一致的，暗楼按不超过2000 元/个给予补偿，协商不一致的由评估机构评估补偿金额；</w:t>
      </w:r>
    </w:p>
    <w:p w14:paraId="64788EA3">
      <w:pPr>
        <w:spacing w:line="600" w:lineRule="exact"/>
      </w:pPr>
      <w:r>
        <w:rPr>
          <w:rFonts w:hint="eastAsia"/>
        </w:rPr>
        <w:t xml:space="preserve">14.构筑物及其它设施由评估机构评估确定补偿费。 </w:t>
      </w:r>
    </w:p>
    <w:p w14:paraId="1ED79641">
      <w:pPr>
        <w:spacing w:line="600" w:lineRule="exact"/>
        <w:rPr>
          <w:rFonts w:ascii="楷体_GB2312" w:eastAsia="楷体_GB2312"/>
          <w:b/>
        </w:rPr>
      </w:pPr>
      <w:r>
        <w:rPr>
          <w:rFonts w:hint="eastAsia" w:ascii="楷体_GB2312" w:eastAsia="楷体_GB2312"/>
          <w:b/>
        </w:rPr>
        <w:t xml:space="preserve">（四）房屋搬迁补偿 </w:t>
      </w:r>
    </w:p>
    <w:p w14:paraId="38C3B894">
      <w:pPr>
        <w:spacing w:line="600" w:lineRule="exact"/>
        <w:rPr>
          <w:rFonts w:hint="eastAsia"/>
        </w:rPr>
      </w:pPr>
      <w:r>
        <w:rPr>
          <w:rFonts w:hint="eastAsia"/>
        </w:rPr>
        <w:t xml:space="preserve">1.征收个人住宅房屋的，给予被征收人或者公有房屋承租人一次性房屋搬迁费 2000 元。被征收户系残疾人家庭的，搬迁费增加50%。 </w:t>
      </w:r>
    </w:p>
    <w:p w14:paraId="7DC5BADA">
      <w:pPr>
        <w:spacing w:line="600" w:lineRule="exact"/>
      </w:pPr>
      <w:r>
        <w:rPr>
          <w:rFonts w:hint="eastAsia"/>
        </w:rPr>
        <w:t>2.征收办公用房或者生产经营性用房，由评估机构评估确定搬迁费、设备安装费用；无法恢复使用的设备按照评估确定的残值予以补偿。</w:t>
      </w:r>
    </w:p>
    <w:p w14:paraId="68890BED">
      <w:pPr>
        <w:spacing w:line="600" w:lineRule="exact"/>
        <w:rPr>
          <w:color w:val="auto"/>
          <w:shd w:val="clear" w:color="auto" w:fill="auto"/>
        </w:rPr>
      </w:pPr>
      <w:r>
        <w:rPr>
          <w:rFonts w:hint="eastAsia" w:ascii="楷体_GB2312" w:eastAsia="楷体_GB2312"/>
          <w:b/>
          <w:color w:val="auto"/>
          <w:shd w:val="clear" w:color="auto" w:fill="auto"/>
        </w:rPr>
        <w:t>（五）临时安置补偿</w:t>
      </w:r>
      <w:r>
        <w:rPr>
          <w:rFonts w:hint="eastAsia"/>
          <w:b/>
          <w:color w:val="auto"/>
          <w:shd w:val="clear" w:color="auto" w:fill="auto"/>
        </w:rPr>
        <w:t xml:space="preserve"> </w:t>
      </w:r>
      <w:r>
        <w:rPr>
          <w:rFonts w:hint="eastAsia"/>
          <w:color w:val="auto"/>
          <w:shd w:val="clear" w:color="auto" w:fill="auto"/>
        </w:rPr>
        <w:t>(</w:t>
      </w:r>
      <w:r>
        <w:rPr>
          <w:rFonts w:hint="eastAsia"/>
          <w:color w:val="auto"/>
          <w:shd w:val="clear" w:color="auto" w:fill="auto"/>
          <w:lang w:eastAsia="zh-CN"/>
        </w:rPr>
        <w:t>即过渡费，</w:t>
      </w:r>
      <w:r>
        <w:rPr>
          <w:rFonts w:hint="eastAsia"/>
          <w:color w:val="auto"/>
          <w:shd w:val="clear" w:color="auto" w:fill="auto"/>
        </w:rPr>
        <w:t>仅限于非生产经营性用房)</w:t>
      </w:r>
    </w:p>
    <w:p w14:paraId="169408BC">
      <w:pPr>
        <w:spacing w:line="600" w:lineRule="exact"/>
        <w:rPr>
          <w:rFonts w:hint="eastAsia"/>
        </w:rPr>
      </w:pPr>
      <w:r>
        <w:rPr>
          <w:rFonts w:hint="eastAsia"/>
        </w:rPr>
        <w:t>1</w:t>
      </w:r>
      <w:r>
        <w:rPr>
          <w:rFonts w:hint="eastAsia"/>
          <w:lang w:val="en-US" w:eastAsia="zh-CN"/>
        </w:rPr>
        <w:t>.</w:t>
      </w:r>
      <w:r>
        <w:rPr>
          <w:rFonts w:hint="eastAsia"/>
        </w:rPr>
        <w:t>征收住宅房屋、办公用房及其他非生产经营性用房，给予被征收人或者公有房屋承租人临时安置补偿费。临时安置补偿费由评估机构按照被征收房屋类似房地产市场租赁价格评估确定，评估时点为房屋征收决定公告之日。</w:t>
      </w:r>
    </w:p>
    <w:p w14:paraId="117E06A4">
      <w:pPr>
        <w:spacing w:line="600" w:lineRule="exact"/>
      </w:pPr>
      <w:r>
        <w:rPr>
          <w:rFonts w:hint="eastAsia"/>
          <w:lang w:val="en-US" w:eastAsia="zh-CN"/>
        </w:rPr>
        <w:t>2.</w:t>
      </w:r>
      <w:r>
        <w:rPr>
          <w:rFonts w:hint="eastAsia"/>
        </w:rPr>
        <w:t xml:space="preserve">征收个人住宅房屋，被征收房屋建筑面积（含有证面积、视为合法建筑面积和历史无证房打折后的建筑面积）不足60平方米的，按照建筑面积60平方米计算临时安置补偿费。 </w:t>
      </w:r>
    </w:p>
    <w:p w14:paraId="43A740AF">
      <w:pPr>
        <w:spacing w:line="600" w:lineRule="exact"/>
      </w:pPr>
      <w:r>
        <w:rPr>
          <w:rFonts w:hint="eastAsia"/>
          <w:lang w:val="en-US" w:eastAsia="zh-CN"/>
        </w:rPr>
        <w:t>3.</w:t>
      </w:r>
      <w:r>
        <w:rPr>
          <w:rFonts w:hint="eastAsia"/>
        </w:rPr>
        <w:t>对选择货币补偿的被征收人或者公有房屋承租人，一次性给予3个月的临时安置补偿费；对选择</w:t>
      </w:r>
      <w:r>
        <w:rPr>
          <w:rFonts w:hint="eastAsia"/>
          <w:szCs w:val="21"/>
        </w:rPr>
        <w:t>就地</w:t>
      </w:r>
      <w:r>
        <w:rPr>
          <w:rFonts w:hint="eastAsia"/>
        </w:rPr>
        <w:t>产权调换的住宅房屋被征收人或者公有房屋承租人，房屋征收部门</w:t>
      </w:r>
      <w:r>
        <w:rPr>
          <w:rFonts w:hint="eastAsia"/>
          <w:lang w:eastAsia="zh-CN"/>
        </w:rPr>
        <w:t>分季度</w:t>
      </w:r>
      <w:r>
        <w:rPr>
          <w:rFonts w:hint="eastAsia"/>
        </w:rPr>
        <w:t>支付</w:t>
      </w:r>
      <w:r>
        <w:rPr>
          <w:rFonts w:hint="eastAsia"/>
          <w:lang w:eastAsia="zh-CN"/>
        </w:rPr>
        <w:t>过渡期限内</w:t>
      </w:r>
      <w:r>
        <w:rPr>
          <w:rFonts w:hint="eastAsia"/>
        </w:rPr>
        <w:t>临时安置补偿费。</w:t>
      </w:r>
    </w:p>
    <w:p w14:paraId="7A43BC63">
      <w:pPr>
        <w:spacing w:line="600" w:lineRule="exact"/>
      </w:pPr>
      <w:r>
        <w:rPr>
          <w:rFonts w:hint="eastAsia" w:ascii="楷体_GB2312" w:eastAsia="楷体_GB2312"/>
          <w:b/>
        </w:rPr>
        <w:t>（六）停产停业损失补偿</w:t>
      </w:r>
      <w:r>
        <w:rPr>
          <w:rFonts w:hint="eastAsia"/>
        </w:rPr>
        <w:t xml:space="preserve">(仅限于非住宅房屋) </w:t>
      </w:r>
    </w:p>
    <w:p w14:paraId="1D2EBF03">
      <w:pPr>
        <w:spacing w:line="600" w:lineRule="exact"/>
      </w:pPr>
      <w:r>
        <w:rPr>
          <w:rFonts w:hint="eastAsia"/>
        </w:rPr>
        <w:t>1</w:t>
      </w:r>
      <w:r>
        <w:rPr>
          <w:rFonts w:hint="eastAsia"/>
          <w:lang w:val="en-US" w:eastAsia="zh-CN"/>
        </w:rPr>
        <w:t>.</w:t>
      </w:r>
      <w:r>
        <w:rPr>
          <w:rFonts w:hint="eastAsia"/>
        </w:rPr>
        <w:t xml:space="preserve">因征收房屋造成停产停业，对被征收人给予停产停业损失补偿的，应当符合下列条件： </w:t>
      </w:r>
    </w:p>
    <w:p w14:paraId="5D57DEE3">
      <w:pPr>
        <w:spacing w:line="600" w:lineRule="exact"/>
      </w:pPr>
      <w:r>
        <w:rPr>
          <w:rFonts w:hint="eastAsia"/>
        </w:rPr>
        <w:t xml:space="preserve">（1）被征收房屋具有房屋权属证明或者经认定为合法建筑，且房屋用途为生产、经营性用房等非住宅房屋； </w:t>
      </w:r>
    </w:p>
    <w:p w14:paraId="2C2E80ED">
      <w:pPr>
        <w:spacing w:line="600" w:lineRule="exact"/>
      </w:pPr>
      <w:r>
        <w:rPr>
          <w:rFonts w:hint="eastAsia"/>
        </w:rPr>
        <w:t>（2）</w:t>
      </w:r>
      <w:r>
        <w:rPr>
          <w:rFonts w:hint="eastAsia" w:ascii="仿宋_GB2312" w:hAnsi="黑体" w:eastAsia="仿宋_GB2312" w:cs="仿宋_GB2312"/>
          <w:bCs/>
          <w:color w:val="000000"/>
          <w:kern w:val="2"/>
          <w:sz w:val="32"/>
          <w:szCs w:val="32"/>
          <w:lang w:val="en-US" w:eastAsia="zh-CN" w:bidi="ar-SA"/>
        </w:rPr>
        <w:t>具有合法、有效的经营证明材料</w:t>
      </w:r>
      <w:r>
        <w:rPr>
          <w:rFonts w:hint="eastAsia"/>
        </w:rPr>
        <w:t xml:space="preserve">。 </w:t>
      </w:r>
    </w:p>
    <w:p w14:paraId="1BAACA09">
      <w:pPr>
        <w:spacing w:line="600" w:lineRule="exact"/>
      </w:pPr>
      <w:r>
        <w:rPr>
          <w:rFonts w:hint="eastAsia"/>
        </w:rPr>
        <w:t>2</w:t>
      </w:r>
      <w:r>
        <w:rPr>
          <w:rFonts w:hint="eastAsia"/>
          <w:lang w:val="en-US" w:eastAsia="zh-CN"/>
        </w:rPr>
        <w:t>.</w:t>
      </w:r>
      <w:r>
        <w:rPr>
          <w:rFonts w:hint="eastAsia"/>
        </w:rPr>
        <w:t>具备前述条件的,房屋征收部门给予被征收人</w:t>
      </w:r>
      <w:r>
        <w:rPr>
          <w:rFonts w:hint="eastAsia" w:ascii="仿宋_GB2312" w:hAnsi="仿宋_GB2312" w:eastAsia="仿宋_GB2312" w:cs="仿宋_GB2312"/>
          <w:sz w:val="32"/>
          <w:szCs w:val="32"/>
        </w:rPr>
        <w:t>或者公有房屋承租人</w:t>
      </w:r>
      <w:r>
        <w:rPr>
          <w:rFonts w:hint="eastAsia"/>
        </w:rPr>
        <w:t xml:space="preserve">被征收房屋价值5%的补偿。被征收人或者公有房屋承租人认为其停产停业损失超过被征收房屋价值5%的，可以提请房屋征收部门委托评估机构按照房屋被征收前3年的效益情况、停产停业期限等对停产停业损失进行评估，并按照评估结果予以补偿。 </w:t>
      </w:r>
    </w:p>
    <w:p w14:paraId="4C4C28C0">
      <w:pPr>
        <w:spacing w:line="600" w:lineRule="exact"/>
      </w:pPr>
      <w:r>
        <w:rPr>
          <w:rFonts w:hint="eastAsia"/>
        </w:rPr>
        <w:t>3</w:t>
      </w:r>
      <w:r>
        <w:rPr>
          <w:rFonts w:hint="eastAsia"/>
          <w:lang w:val="en-US" w:eastAsia="zh-CN"/>
        </w:rPr>
        <w:t>.</w:t>
      </w:r>
      <w:r>
        <w:rPr>
          <w:rFonts w:hint="eastAsia"/>
        </w:rPr>
        <w:t>选择货币补偿且以评估方式确定停产停业损失的，停产停业期限按照6个月计算；选择产权调换的，停产停业期限按照过渡安置期限计算。</w:t>
      </w:r>
    </w:p>
    <w:p w14:paraId="53992EE8">
      <w:pPr>
        <w:spacing w:line="600" w:lineRule="exact"/>
        <w:rPr>
          <w:rFonts w:hint="eastAsia"/>
        </w:rPr>
      </w:pPr>
      <w:r>
        <w:rPr>
          <w:rFonts w:hint="eastAsia"/>
        </w:rPr>
        <w:t>4</w:t>
      </w:r>
      <w:r>
        <w:rPr>
          <w:rFonts w:hint="eastAsia"/>
          <w:lang w:val="en-US" w:eastAsia="zh-CN"/>
        </w:rPr>
        <w:t>.</w:t>
      </w:r>
      <w:r>
        <w:rPr>
          <w:rFonts w:hint="eastAsia"/>
        </w:rPr>
        <w:t>被征收房屋的生产经营单位或者个人不是被征收人、公有房屋承租人的，依照其与被征收人、公有房屋承租人的约定分配停产停业损失补偿费。</w:t>
      </w:r>
    </w:p>
    <w:p w14:paraId="4FC96779">
      <w:pPr>
        <w:spacing w:line="600" w:lineRule="exact"/>
        <w:rPr>
          <w:rFonts w:hint="eastAsia"/>
          <w:lang w:val="en-US" w:eastAsia="zh-CN"/>
        </w:rPr>
      </w:pPr>
      <w:r>
        <w:rPr>
          <w:rFonts w:hint="eastAsia" w:ascii="楷体_GB2312" w:hAnsi="楷体_GB2312" w:eastAsia="楷体_GB2312" w:cs="楷体_GB2312"/>
          <w:b/>
          <w:bCs w:val="0"/>
          <w:lang w:val="en-US" w:eastAsia="zh-CN"/>
        </w:rPr>
        <w:t>（七）住房保底补偿</w:t>
      </w:r>
      <w:r>
        <w:rPr>
          <w:rFonts w:hint="eastAsia"/>
          <w:lang w:val="en-US" w:eastAsia="zh-CN"/>
        </w:rPr>
        <w:t xml:space="preserve"> (仅限于个人住宅)</w:t>
      </w:r>
    </w:p>
    <w:p w14:paraId="7A5C875F">
      <w:pPr>
        <w:spacing w:line="600" w:lineRule="exact"/>
        <w:rPr>
          <w:rFonts w:hint="eastAsia"/>
          <w:lang w:val="en-US" w:eastAsia="zh-CN"/>
        </w:rPr>
      </w:pPr>
      <w:r>
        <w:rPr>
          <w:rFonts w:hint="eastAsia"/>
          <w:lang w:val="en-US" w:eastAsia="zh-CN"/>
        </w:rPr>
        <w:t xml:space="preserve">征收个人住宅房屋，建筑面积（含有证面积、视为合法建筑面积和历史无证房打折后的建筑面积）不足40平方米（涉及房屋所有权、公有房屋承租权共有的，房屋建筑面积合并计算），且为被征收人、公有房屋承租人唯一住房的，按照40平方米给予征收补偿、补助和奖励。 </w:t>
      </w:r>
    </w:p>
    <w:p w14:paraId="29A2E101">
      <w:pPr>
        <w:spacing w:line="600" w:lineRule="exact"/>
        <w:rPr>
          <w:rFonts w:hint="eastAsia"/>
          <w:color w:val="auto"/>
          <w:lang w:val="en-US" w:eastAsia="zh-CN"/>
        </w:rPr>
      </w:pPr>
      <w:r>
        <w:rPr>
          <w:rFonts w:hint="eastAsia"/>
          <w:lang w:val="en-US" w:eastAsia="zh-CN"/>
        </w:rPr>
        <w:t>公有房屋承租人符合前款条件的，超出被征收房屋建筑面积部分的货币补</w:t>
      </w:r>
      <w:r>
        <w:rPr>
          <w:rFonts w:hint="eastAsia"/>
          <w:color w:val="auto"/>
          <w:lang w:val="en-US" w:eastAsia="zh-CN"/>
        </w:rPr>
        <w:t xml:space="preserve">偿款全部给予公有房屋承租人。 </w:t>
      </w:r>
    </w:p>
    <w:p w14:paraId="62D8709E">
      <w:pPr>
        <w:spacing w:line="600" w:lineRule="exact"/>
        <w:rPr>
          <w:rFonts w:hint="eastAsia"/>
          <w:color w:val="auto"/>
          <w:lang w:val="en-US" w:eastAsia="zh-CN"/>
        </w:rPr>
      </w:pPr>
      <w:r>
        <w:rPr>
          <w:rFonts w:hint="eastAsia" w:ascii="楷体_GB2312" w:hAnsi="楷体_GB2312" w:eastAsia="楷体_GB2312" w:cs="楷体_GB2312"/>
          <w:b/>
          <w:bCs w:val="0"/>
          <w:color w:val="auto"/>
          <w:lang w:val="en-US" w:eastAsia="zh-CN"/>
        </w:rPr>
        <w:t>（八）住房困难补助</w:t>
      </w:r>
      <w:r>
        <w:rPr>
          <w:rFonts w:hint="eastAsia"/>
          <w:color w:val="auto"/>
          <w:lang w:val="en-US" w:eastAsia="zh-CN"/>
        </w:rPr>
        <w:t xml:space="preserve"> (仅限于个人住宅货币补偿方式)</w:t>
      </w:r>
    </w:p>
    <w:p w14:paraId="31DFF843">
      <w:pPr>
        <w:spacing w:line="600" w:lineRule="exact"/>
        <w:rPr>
          <w:rFonts w:hint="eastAsia"/>
          <w:color w:val="auto"/>
          <w:lang w:val="en-US" w:eastAsia="zh-CN"/>
        </w:rPr>
      </w:pPr>
      <w:r>
        <w:rPr>
          <w:rFonts w:hint="eastAsia"/>
          <w:color w:val="auto"/>
          <w:lang w:val="en-US" w:eastAsia="zh-CN"/>
        </w:rPr>
        <w:t>征收个人住宅房屋，建筑面积（含有证面积、视为合法建筑面积和历史无证房打折后的建筑面积，下同）不足60平方米（涉及房屋所有权、公有房屋承租权共有的，房屋建筑面积合并计算）且为被征收人、公有房屋承租人唯一住房，被征收人、公有房屋承租人选择货币补偿的，给予住房困难补助。</w:t>
      </w:r>
    </w:p>
    <w:p w14:paraId="007EB170">
      <w:pPr>
        <w:spacing w:line="600" w:lineRule="exact"/>
        <w:rPr>
          <w:rFonts w:hint="eastAsia"/>
          <w:color w:val="auto"/>
          <w:lang w:val="en-US" w:eastAsia="zh-CN"/>
        </w:rPr>
      </w:pPr>
      <w:r>
        <w:rPr>
          <w:rFonts w:hint="eastAsia"/>
          <w:color w:val="auto"/>
          <w:lang w:val="en-US" w:eastAsia="zh-CN"/>
        </w:rPr>
        <w:t>补助标准为：建筑面积在40平方米以下的，按照被征收房屋价值的10%给予补助；建筑面积超过40平方米的，每增加满1个平方米，补助标准降低0.5%。</w:t>
      </w:r>
    </w:p>
    <w:p w14:paraId="72F7F978">
      <w:pPr>
        <w:spacing w:line="600" w:lineRule="exact"/>
        <w:rPr>
          <w:rFonts w:hint="eastAsia"/>
          <w:color w:val="auto"/>
          <w:lang w:val="en-US" w:eastAsia="zh-CN"/>
        </w:rPr>
      </w:pPr>
      <w:r>
        <w:rPr>
          <w:rFonts w:hint="eastAsia" w:ascii="楷体_GB2312" w:hAnsi="楷体_GB2312" w:eastAsia="楷体_GB2312" w:cs="楷体_GB2312"/>
          <w:b/>
          <w:bCs w:val="0"/>
          <w:color w:val="auto"/>
          <w:lang w:val="en-US" w:eastAsia="zh-CN"/>
        </w:rPr>
        <w:t>（九）购房货币补助</w:t>
      </w:r>
      <w:r>
        <w:rPr>
          <w:rFonts w:hint="eastAsia"/>
          <w:color w:val="auto"/>
          <w:lang w:val="en-US" w:eastAsia="zh-CN"/>
        </w:rPr>
        <w:t xml:space="preserve"> (仅限于个人住宅货币补偿方式)</w:t>
      </w:r>
    </w:p>
    <w:p w14:paraId="6A152C5E">
      <w:pPr>
        <w:spacing w:line="600" w:lineRule="exact"/>
        <w:rPr>
          <w:rFonts w:hint="eastAsia"/>
          <w:color w:val="auto"/>
          <w:lang w:val="en-US" w:eastAsia="zh-CN"/>
        </w:rPr>
      </w:pPr>
      <w:r>
        <w:rPr>
          <w:rFonts w:hint="eastAsia"/>
          <w:color w:val="auto"/>
          <w:lang w:val="en-US" w:eastAsia="zh-CN"/>
        </w:rPr>
        <w:t xml:space="preserve">征收个人住宅房屋，被征收人或者公有房屋承租人选择货币补偿的，按照被征收住宅房屋价值的20%给予购房补助。 </w:t>
      </w:r>
    </w:p>
    <w:p w14:paraId="73552EBB">
      <w:pPr>
        <w:spacing w:line="600" w:lineRule="exact"/>
        <w:rPr>
          <w:rFonts w:hint="eastAsia"/>
          <w:color w:val="auto"/>
          <w:lang w:val="en-US" w:eastAsia="zh-CN"/>
        </w:rPr>
      </w:pPr>
      <w:r>
        <w:rPr>
          <w:rFonts w:hint="eastAsia" w:ascii="楷体_GB2312" w:hAnsi="楷体_GB2312" w:eastAsia="楷体_GB2312" w:cs="楷体_GB2312"/>
          <w:b/>
          <w:bCs w:val="0"/>
          <w:color w:val="auto"/>
          <w:lang w:val="en-US" w:eastAsia="zh-CN"/>
        </w:rPr>
        <w:t xml:space="preserve">（十）建筑面积补助 </w:t>
      </w:r>
      <w:r>
        <w:rPr>
          <w:rFonts w:hint="eastAsia"/>
          <w:color w:val="auto"/>
          <w:lang w:val="en-US" w:eastAsia="zh-CN"/>
        </w:rPr>
        <w:t>(仅限于住宅产权调换方式)</w:t>
      </w:r>
    </w:p>
    <w:p w14:paraId="59F3EBB0">
      <w:pPr>
        <w:spacing w:line="600" w:lineRule="exact"/>
        <w:rPr>
          <w:rFonts w:hint="eastAsia"/>
          <w:color w:val="auto"/>
          <w:lang w:val="en-US" w:eastAsia="zh-CN"/>
        </w:rPr>
      </w:pPr>
      <w:r>
        <w:rPr>
          <w:rFonts w:hint="eastAsia"/>
          <w:color w:val="auto"/>
          <w:lang w:val="en-US" w:eastAsia="zh-CN"/>
        </w:rPr>
        <w:t>住宅房屋被征收人或者公有房屋承租人选择产权调换的，按照被征收房屋建筑面积（含有证面积、视为合法建筑面积和历史无证房打折后的建筑面积）的 12%给予建筑面积补助。</w:t>
      </w:r>
    </w:p>
    <w:p w14:paraId="51C8AE2F">
      <w:pPr>
        <w:spacing w:line="600" w:lineRule="exact"/>
        <w:rPr>
          <w:rFonts w:hint="eastAsia" w:ascii="楷体_GB2312" w:hAnsi="楷体_GB2312" w:eastAsia="楷体_GB2312" w:cs="楷体_GB2312"/>
          <w:b/>
          <w:bCs w:val="0"/>
          <w:color w:val="auto"/>
          <w:lang w:val="en-US" w:eastAsia="zh-CN"/>
        </w:rPr>
      </w:pPr>
      <w:r>
        <w:rPr>
          <w:rFonts w:hint="eastAsia" w:ascii="楷体_GB2312" w:hAnsi="楷体_GB2312" w:eastAsia="楷体_GB2312" w:cs="楷体_GB2312"/>
          <w:b/>
          <w:bCs w:val="0"/>
          <w:color w:val="auto"/>
          <w:lang w:val="en-US" w:eastAsia="zh-CN"/>
        </w:rPr>
        <w:t>（十一）产权调换补助</w:t>
      </w:r>
      <w:r>
        <w:rPr>
          <w:rFonts w:hint="eastAsia"/>
          <w:color w:val="auto"/>
          <w:lang w:val="en-US" w:eastAsia="zh-CN"/>
        </w:rPr>
        <w:t>(仅限于个人住宅产权调换方式)</w:t>
      </w:r>
    </w:p>
    <w:p w14:paraId="5E2BC814">
      <w:pPr>
        <w:spacing w:line="600" w:lineRule="exact"/>
        <w:rPr>
          <w:rFonts w:hint="eastAsia"/>
          <w:color w:val="auto"/>
          <w:lang w:val="en-US" w:eastAsia="zh-CN"/>
        </w:rPr>
      </w:pPr>
      <w:r>
        <w:rPr>
          <w:rFonts w:hint="eastAsia"/>
          <w:color w:val="auto"/>
          <w:lang w:val="en-US" w:eastAsia="zh-CN"/>
        </w:rPr>
        <w:t>征收个人住宅房屋，同等面积产权调换房屋价值高于被征收房屋价值的，对于产权调换房屋与被征收房屋相同建筑面积的部分，给予被征收人或者公有房屋承租人1000元</w:t>
      </w:r>
      <w:r>
        <w:rPr>
          <w:rFonts w:hint="eastAsia"/>
          <w:color w:val="auto"/>
        </w:rPr>
        <w:t>/</w:t>
      </w:r>
      <w:r>
        <w:rPr>
          <w:rFonts w:hint="eastAsia"/>
          <w:color w:val="auto"/>
          <w:lang w:eastAsia="zh-CN"/>
        </w:rPr>
        <w:t>平方米的产权调换</w:t>
      </w:r>
      <w:r>
        <w:rPr>
          <w:rFonts w:hint="eastAsia"/>
          <w:color w:val="auto"/>
          <w:lang w:val="en-US" w:eastAsia="zh-CN"/>
        </w:rPr>
        <w:t>补助。</w:t>
      </w:r>
    </w:p>
    <w:p w14:paraId="050BA6D4">
      <w:pPr>
        <w:spacing w:line="600" w:lineRule="exact"/>
        <w:rPr>
          <w:rFonts w:ascii="楷体_GB2312" w:eastAsia="楷体_GB2312"/>
          <w:b/>
          <w:color w:val="auto"/>
        </w:rPr>
      </w:pPr>
      <w:r>
        <w:rPr>
          <w:rFonts w:hint="eastAsia" w:ascii="楷体_GB2312" w:eastAsia="楷体_GB2312"/>
          <w:b/>
          <w:color w:val="auto"/>
        </w:rPr>
        <w:t>（</w:t>
      </w:r>
      <w:r>
        <w:rPr>
          <w:rFonts w:hint="eastAsia" w:ascii="楷体_GB2312" w:hAnsi="仿宋" w:eastAsia="楷体_GB2312" w:cs="仿宋"/>
          <w:b/>
          <w:color w:val="auto"/>
          <w:lang w:eastAsia="zh-CN"/>
        </w:rPr>
        <w:t>十二</w:t>
      </w:r>
      <w:r>
        <w:rPr>
          <w:rFonts w:hint="eastAsia" w:ascii="楷体_GB2312" w:eastAsia="楷体_GB2312"/>
          <w:b/>
          <w:color w:val="auto"/>
        </w:rPr>
        <w:t>）生活困难补助</w:t>
      </w:r>
    </w:p>
    <w:p w14:paraId="7EF16E94">
      <w:pPr>
        <w:spacing w:line="600" w:lineRule="exact"/>
        <w:rPr>
          <w:rFonts w:hint="eastAsia"/>
          <w:color w:val="auto"/>
        </w:rPr>
      </w:pPr>
      <w:r>
        <w:rPr>
          <w:rFonts w:hint="eastAsia"/>
          <w:color w:val="auto"/>
          <w:lang w:val="en-US" w:eastAsia="zh-CN"/>
        </w:rPr>
        <w:t>1.</w:t>
      </w:r>
      <w:r>
        <w:rPr>
          <w:rFonts w:hint="eastAsia"/>
          <w:color w:val="auto"/>
        </w:rPr>
        <w:t>对生活特别困难且被纳入城市（或农村）居民最低生活保障的被征收人，按1.5万元/户给予补助；</w:t>
      </w:r>
    </w:p>
    <w:p w14:paraId="5E147EBA">
      <w:pPr>
        <w:spacing w:line="600" w:lineRule="exact"/>
        <w:rPr>
          <w:rFonts w:hint="eastAsia"/>
          <w:color w:val="auto"/>
        </w:rPr>
      </w:pPr>
      <w:r>
        <w:rPr>
          <w:rFonts w:hint="eastAsia"/>
          <w:color w:val="auto"/>
          <w:lang w:val="en-US" w:eastAsia="zh-CN"/>
        </w:rPr>
        <w:t>2.</w:t>
      </w:r>
      <w:r>
        <w:rPr>
          <w:rFonts w:hint="eastAsia"/>
          <w:color w:val="auto"/>
        </w:rPr>
        <w:t>对</w:t>
      </w:r>
      <w:r>
        <w:rPr>
          <w:rFonts w:hint="eastAsia"/>
          <w:color w:val="auto"/>
          <w:lang w:eastAsia="zh-CN"/>
        </w:rPr>
        <w:t>身体残疾并</w:t>
      </w:r>
      <w:r>
        <w:rPr>
          <w:rFonts w:hint="eastAsia"/>
          <w:color w:val="auto"/>
        </w:rPr>
        <w:t>持有残疾证的被征收人（含同住直系亲属），按1.5万元/人给予补助；</w:t>
      </w:r>
    </w:p>
    <w:p w14:paraId="000C4279">
      <w:pPr>
        <w:spacing w:line="600" w:lineRule="exact"/>
        <w:rPr>
          <w:rFonts w:hint="eastAsia"/>
        </w:rPr>
      </w:pPr>
      <w:r>
        <w:rPr>
          <w:rFonts w:hint="eastAsia"/>
          <w:color w:val="auto"/>
          <w:lang w:val="en-US" w:eastAsia="zh-CN"/>
        </w:rPr>
        <w:t>3.</w:t>
      </w:r>
      <w:r>
        <w:rPr>
          <w:rFonts w:hint="eastAsia"/>
          <w:color w:val="auto"/>
        </w:rPr>
        <w:t>对身患重症并持有重症病历的被征收人</w:t>
      </w:r>
      <w:r>
        <w:rPr>
          <w:rFonts w:hint="eastAsia" w:ascii="仿宋_GB2312" w:hAnsi="仿宋_GB2312" w:eastAsia="仿宋_GB2312" w:cs="仿宋_GB2312"/>
          <w:color w:val="auto"/>
          <w:sz w:val="32"/>
          <w:szCs w:val="32"/>
        </w:rPr>
        <w:t>（含同住直系亲属）</w:t>
      </w:r>
      <w:r>
        <w:rPr>
          <w:rFonts w:hint="eastAsia"/>
          <w:color w:val="auto"/>
        </w:rPr>
        <w:t>，按1.5万元/人</w:t>
      </w:r>
      <w:r>
        <w:rPr>
          <w:rFonts w:hint="eastAsia"/>
        </w:rPr>
        <w:t>给予补助；</w:t>
      </w:r>
    </w:p>
    <w:p w14:paraId="625C4220">
      <w:pPr>
        <w:spacing w:line="600" w:lineRule="exact"/>
      </w:pPr>
      <w:r>
        <w:rPr>
          <w:rFonts w:hint="eastAsia"/>
          <w:lang w:val="en-US" w:eastAsia="zh-CN"/>
        </w:rPr>
        <w:t>4.</w:t>
      </w:r>
      <w:r>
        <w:rPr>
          <w:rFonts w:hint="eastAsia"/>
        </w:rPr>
        <w:t>被征收</w:t>
      </w:r>
      <w:r>
        <w:rPr>
          <w:rFonts w:hint="eastAsia"/>
          <w:lang w:eastAsia="zh-CN"/>
        </w:rPr>
        <w:t>户</w:t>
      </w:r>
      <w:r>
        <w:rPr>
          <w:rFonts w:hint="eastAsia"/>
        </w:rPr>
        <w:t>如符合上述补助条件中的多项，困难补助可累加，但单户最高不超过4.5万元。</w:t>
      </w:r>
    </w:p>
    <w:p w14:paraId="3F76141E">
      <w:pPr>
        <w:spacing w:line="600" w:lineRule="exact"/>
        <w:rPr>
          <w:rFonts w:ascii="楷体_GB2312" w:eastAsia="楷体_GB2312"/>
          <w:b/>
        </w:rPr>
      </w:pPr>
      <w:r>
        <w:rPr>
          <w:rFonts w:hint="eastAsia" w:ascii="楷体_GB2312" w:eastAsia="楷体_GB2312"/>
          <w:b/>
        </w:rPr>
        <w:t>（</w:t>
      </w:r>
      <w:r>
        <w:rPr>
          <w:rFonts w:hint="eastAsia" w:ascii="楷体_GB2312" w:eastAsia="楷体_GB2312"/>
          <w:b/>
          <w:lang w:eastAsia="zh-CN"/>
        </w:rPr>
        <w:t>十三</w:t>
      </w:r>
      <w:r>
        <w:rPr>
          <w:rFonts w:hint="eastAsia" w:ascii="楷体_GB2312" w:eastAsia="楷体_GB2312"/>
          <w:b/>
        </w:rPr>
        <w:t>）签约搬迁奖励</w:t>
      </w:r>
    </w:p>
    <w:p w14:paraId="587454BD">
      <w:pPr>
        <w:spacing w:line="600" w:lineRule="exact"/>
      </w:pPr>
      <w:r>
        <w:rPr>
          <w:rFonts w:hint="eastAsia"/>
        </w:rPr>
        <w:t>被征收人在签约期限内签约并在约定期限内搬迁，</w:t>
      </w:r>
      <w:r>
        <w:rPr>
          <w:rFonts w:hint="eastAsia"/>
          <w:color w:val="auto"/>
        </w:rPr>
        <w:t>按照被征收房屋价值的</w:t>
      </w:r>
      <w:r>
        <w:rPr>
          <w:rFonts w:hint="eastAsia"/>
          <w:color w:val="auto"/>
          <w:lang w:val="en-US" w:eastAsia="zh-CN"/>
        </w:rPr>
        <w:t>10</w:t>
      </w:r>
      <w:r>
        <w:rPr>
          <w:rFonts w:hint="eastAsia"/>
          <w:color w:val="auto"/>
        </w:rPr>
        <w:t>%给予奖励，最高不超过50万元</w:t>
      </w:r>
      <w:r>
        <w:rPr>
          <w:rFonts w:hint="eastAsia"/>
        </w:rPr>
        <w:t xml:space="preserve">。 </w:t>
      </w:r>
    </w:p>
    <w:p w14:paraId="502A17A6">
      <w:pPr>
        <w:spacing w:line="600" w:lineRule="exact"/>
        <w:rPr>
          <w:rFonts w:ascii="黑体" w:eastAsia="黑体"/>
        </w:rPr>
      </w:pPr>
      <w:r>
        <w:rPr>
          <w:rFonts w:hint="eastAsia" w:ascii="黑体" w:eastAsia="黑体"/>
        </w:rPr>
        <w:t xml:space="preserve">四、未经登记建筑补偿 </w:t>
      </w:r>
    </w:p>
    <w:p w14:paraId="1790E734">
      <w:pPr>
        <w:spacing w:line="600" w:lineRule="exact"/>
        <w:rPr>
          <w:rFonts w:hint="eastAsia" w:ascii="楷体_GB2312" w:hAnsi="楷体_GB2312" w:eastAsia="楷体_GB2312" w:cs="楷体_GB2312"/>
          <w:b/>
          <w:bCs w:val="0"/>
        </w:rPr>
      </w:pPr>
      <w:r>
        <w:rPr>
          <w:rFonts w:hint="eastAsia" w:ascii="楷体_GB2312" w:hAnsi="楷体_GB2312" w:eastAsia="楷体_GB2312" w:cs="楷体_GB2312"/>
          <w:b/>
          <w:bCs w:val="0"/>
        </w:rPr>
        <w:t xml:space="preserve">（一）未经登记建筑 </w:t>
      </w:r>
    </w:p>
    <w:p w14:paraId="229A82C2">
      <w:pPr>
        <w:spacing w:line="600" w:lineRule="exact"/>
      </w:pPr>
      <w:r>
        <w:rPr>
          <w:rFonts w:hint="eastAsia"/>
        </w:rPr>
        <w:t xml:space="preserve">未经登记建筑是指未依法取得房屋权属登记证书的房屋。 </w:t>
      </w:r>
    </w:p>
    <w:p w14:paraId="1543B511">
      <w:pPr>
        <w:spacing w:line="600" w:lineRule="exact"/>
        <w:rPr>
          <w:rFonts w:hint="eastAsia" w:ascii="楷体_GB2312" w:hAnsi="楷体_GB2312" w:eastAsia="楷体_GB2312" w:cs="楷体_GB2312"/>
          <w:b/>
          <w:bCs w:val="0"/>
        </w:rPr>
      </w:pPr>
      <w:r>
        <w:rPr>
          <w:rFonts w:hint="eastAsia" w:ascii="楷体_GB2312" w:hAnsi="楷体_GB2312" w:eastAsia="楷体_GB2312" w:cs="楷体_GB2312"/>
          <w:b/>
          <w:bCs w:val="0"/>
        </w:rPr>
        <w:t>（二）认定</w:t>
      </w:r>
      <w:r>
        <w:rPr>
          <w:rFonts w:hint="eastAsia" w:ascii="楷体_GB2312" w:hAnsi="楷体_GB2312" w:eastAsia="楷体_GB2312" w:cs="楷体_GB2312"/>
          <w:b/>
          <w:bCs w:val="0"/>
          <w:lang w:eastAsia="zh-CN"/>
        </w:rPr>
        <w:t>程序</w:t>
      </w:r>
      <w:r>
        <w:rPr>
          <w:rFonts w:hint="eastAsia" w:ascii="楷体_GB2312" w:hAnsi="楷体_GB2312" w:eastAsia="楷体_GB2312" w:cs="楷体_GB2312"/>
          <w:b/>
          <w:bCs w:val="0"/>
        </w:rPr>
        <w:t xml:space="preserve"> </w:t>
      </w:r>
    </w:p>
    <w:p w14:paraId="2DC1870D">
      <w:pPr>
        <w:spacing w:line="600" w:lineRule="exact"/>
      </w:pPr>
      <w:r>
        <w:rPr>
          <w:rFonts w:hint="eastAsia"/>
        </w:rPr>
        <w:t>1</w:t>
      </w:r>
      <w:r>
        <w:rPr>
          <w:rFonts w:hint="eastAsia"/>
          <w:lang w:val="en-US" w:eastAsia="zh-CN"/>
        </w:rPr>
        <w:t>.</w:t>
      </w:r>
      <w:r>
        <w:rPr>
          <w:rFonts w:hint="eastAsia"/>
          <w:lang w:eastAsia="zh-CN"/>
        </w:rPr>
        <w:t>首先</w:t>
      </w:r>
      <w:r>
        <w:rPr>
          <w:rFonts w:hint="eastAsia"/>
        </w:rPr>
        <w:t>由未经登记建筑权利人提出认定申请，提交有关</w:t>
      </w:r>
      <w:r>
        <w:rPr>
          <w:rFonts w:hint="eastAsia"/>
          <w:lang w:eastAsia="zh-CN"/>
        </w:rPr>
        <w:t>房屋报建审批、施工监理、验收、行政处罚、历史测绘等相关资料</w:t>
      </w:r>
      <w:r>
        <w:rPr>
          <w:rFonts w:hint="eastAsia"/>
        </w:rPr>
        <w:t>; 其次经所在的居委会(村委会或公有房屋单位主管部门）通过走访调查后予以核实；最后由</w:t>
      </w:r>
      <w:r>
        <w:rPr>
          <w:rFonts w:hint="eastAsia"/>
          <w:szCs w:val="21"/>
          <w:lang w:val="zh-CN"/>
        </w:rPr>
        <w:t>张湾街道办事处确定</w:t>
      </w:r>
      <w:r>
        <w:rPr>
          <w:rFonts w:hint="eastAsia"/>
        </w:rPr>
        <w:t xml:space="preserve">未经登记建筑权利人、现状用途、建造年限等。 </w:t>
      </w:r>
    </w:p>
    <w:p w14:paraId="00AEDAB7">
      <w:pPr>
        <w:spacing w:line="600" w:lineRule="exact"/>
        <w:rPr>
          <w:rFonts w:hint="eastAsia"/>
          <w:lang w:val="en-US" w:eastAsia="zh-CN"/>
        </w:rPr>
      </w:pPr>
      <w:r>
        <w:rPr>
          <w:rFonts w:hint="eastAsia"/>
        </w:rPr>
        <w:t>2</w:t>
      </w:r>
      <w:r>
        <w:rPr>
          <w:rFonts w:hint="eastAsia"/>
          <w:lang w:val="en-US" w:eastAsia="zh-CN"/>
        </w:rPr>
        <w:t>.由有资质的测绘单位对未经登记建筑面积进行测绘，绘制未经登记建筑平面图，并对未经登记建筑拍照留证。</w:t>
      </w:r>
    </w:p>
    <w:p w14:paraId="7EB4FE3B">
      <w:pPr>
        <w:spacing w:line="600" w:lineRule="exact"/>
      </w:pPr>
      <w:r>
        <w:rPr>
          <w:rFonts w:hint="eastAsia"/>
          <w:lang w:val="en-US" w:eastAsia="zh-CN"/>
        </w:rPr>
        <w:t>3.</w:t>
      </w:r>
      <w:r>
        <w:rPr>
          <w:rFonts w:hint="eastAsia"/>
        </w:rPr>
        <w:t>对取得建设工程规划许可证，且按照许可内容实施建设的未经登记建筑，认定为</w:t>
      </w:r>
      <w:r>
        <w:rPr>
          <w:rFonts w:hint="eastAsia"/>
          <w:lang w:eastAsia="zh-CN"/>
        </w:rPr>
        <w:t>未经登记的</w:t>
      </w:r>
      <w:r>
        <w:rPr>
          <w:rFonts w:hint="eastAsia"/>
        </w:rPr>
        <w:t xml:space="preserve">合法建筑。 </w:t>
      </w:r>
    </w:p>
    <w:p w14:paraId="0463929C">
      <w:pPr>
        <w:spacing w:line="600" w:lineRule="exact"/>
      </w:pPr>
      <w:r>
        <w:rPr>
          <w:rFonts w:hint="eastAsia"/>
          <w:lang w:val="en-US" w:eastAsia="zh-CN"/>
        </w:rPr>
        <w:t>4.</w:t>
      </w:r>
      <w:r>
        <w:rPr>
          <w:rFonts w:hint="eastAsia"/>
        </w:rPr>
        <w:t xml:space="preserve">2004年9月20日之前，未取得建设工程规划许可证建成的未经登记建筑，或者未按照建设工程规划许可证的规定建成的未经登记建筑的超出部分面积，认定为历史无证房。 </w:t>
      </w:r>
    </w:p>
    <w:p w14:paraId="758FB66B">
      <w:pPr>
        <w:spacing w:line="600" w:lineRule="exact"/>
      </w:pPr>
      <w:r>
        <w:rPr>
          <w:rFonts w:hint="eastAsia"/>
          <w:lang w:val="en-US" w:eastAsia="zh-CN"/>
        </w:rPr>
        <w:t>5.</w:t>
      </w:r>
      <w:r>
        <w:rPr>
          <w:rFonts w:hint="eastAsia"/>
        </w:rPr>
        <w:t>原有房屋有合法房屋权属证书，拆除改建后的房屋未经登记的，改建后的房屋面积与原证载面积一致的部分，认定为</w:t>
      </w:r>
      <w:r>
        <w:rPr>
          <w:rFonts w:hint="eastAsia"/>
          <w:lang w:eastAsia="zh-CN"/>
        </w:rPr>
        <w:t>未经登记的</w:t>
      </w:r>
      <w:r>
        <w:rPr>
          <w:rFonts w:hint="eastAsia"/>
        </w:rPr>
        <w:t xml:space="preserve">合法建筑；对在2004年9月20日之前建成的超出部分面积的房屋，认定为历史无证房。 </w:t>
      </w:r>
    </w:p>
    <w:p w14:paraId="7FA1FA12">
      <w:pPr>
        <w:spacing w:line="600" w:lineRule="exact"/>
        <w:rPr>
          <w:rFonts w:hint="eastAsia" w:ascii="楷体_GB2312" w:hAnsi="楷体_GB2312" w:eastAsia="楷体_GB2312" w:cs="楷体_GB2312"/>
          <w:b/>
          <w:bCs w:val="0"/>
        </w:rPr>
      </w:pPr>
      <w:r>
        <w:rPr>
          <w:rFonts w:hint="eastAsia" w:ascii="楷体_GB2312" w:hAnsi="楷体_GB2312" w:eastAsia="楷体_GB2312" w:cs="楷体_GB2312"/>
          <w:b/>
          <w:bCs w:val="0"/>
        </w:rPr>
        <w:t>（三）补偿</w:t>
      </w:r>
      <w:r>
        <w:rPr>
          <w:rFonts w:hint="eastAsia" w:ascii="楷体_GB2312" w:hAnsi="楷体_GB2312" w:eastAsia="楷体_GB2312" w:cs="楷体_GB2312"/>
          <w:b/>
          <w:bCs w:val="0"/>
          <w:lang w:eastAsia="zh-CN"/>
        </w:rPr>
        <w:t>标准</w:t>
      </w:r>
      <w:r>
        <w:rPr>
          <w:rFonts w:hint="eastAsia" w:ascii="楷体_GB2312" w:hAnsi="楷体_GB2312" w:eastAsia="楷体_GB2312" w:cs="楷体_GB2312"/>
          <w:b/>
          <w:bCs w:val="0"/>
        </w:rPr>
        <w:t xml:space="preserve"> </w:t>
      </w:r>
    </w:p>
    <w:p w14:paraId="332AB58B">
      <w:pPr>
        <w:spacing w:line="600" w:lineRule="exact"/>
      </w:pPr>
      <w:r>
        <w:rPr>
          <w:rFonts w:hint="eastAsia"/>
        </w:rPr>
        <w:t>1</w:t>
      </w:r>
      <w:r>
        <w:rPr>
          <w:rFonts w:hint="eastAsia"/>
          <w:lang w:val="en-US" w:eastAsia="zh-CN"/>
        </w:rPr>
        <w:t>.</w:t>
      </w:r>
      <w:r>
        <w:rPr>
          <w:rFonts w:hint="eastAsia"/>
        </w:rPr>
        <w:t>认定为</w:t>
      </w:r>
      <w:r>
        <w:rPr>
          <w:rFonts w:hint="eastAsia"/>
          <w:lang w:eastAsia="zh-CN"/>
        </w:rPr>
        <w:t>未经登记的</w:t>
      </w:r>
      <w:r>
        <w:rPr>
          <w:rFonts w:hint="eastAsia"/>
        </w:rPr>
        <w:t xml:space="preserve">合法建筑的，按照已登记合法建筑给予补偿，并给予相应的补助、奖励，但不享受相关税收减免政策。 </w:t>
      </w:r>
    </w:p>
    <w:p w14:paraId="5052B848">
      <w:pPr>
        <w:spacing w:line="600" w:lineRule="exact"/>
      </w:pPr>
      <w:r>
        <w:rPr>
          <w:rFonts w:hint="eastAsia"/>
        </w:rPr>
        <w:t>2</w:t>
      </w:r>
      <w:r>
        <w:rPr>
          <w:rFonts w:hint="eastAsia"/>
          <w:lang w:val="en-US" w:eastAsia="zh-CN"/>
        </w:rPr>
        <w:t>.</w:t>
      </w:r>
      <w:r>
        <w:rPr>
          <w:rFonts w:hint="eastAsia"/>
        </w:rPr>
        <w:t xml:space="preserve">认定为历史无证房的，按照下列标准给予补偿，并给予相应的补助、奖励，但不享受相关税收减免政策： </w:t>
      </w:r>
    </w:p>
    <w:p w14:paraId="3266BF5C">
      <w:pPr>
        <w:spacing w:line="600" w:lineRule="exact"/>
      </w:pPr>
      <w:r>
        <w:rPr>
          <w:rFonts w:hint="eastAsia"/>
        </w:rPr>
        <w:t>（1）建成时间在1991年7月3日之前的，按照</w:t>
      </w:r>
      <w:r>
        <w:rPr>
          <w:rFonts w:hint="eastAsia"/>
          <w:lang w:eastAsia="zh-CN"/>
        </w:rPr>
        <w:t>不超过</w:t>
      </w:r>
      <w:r>
        <w:rPr>
          <w:rFonts w:hint="eastAsia"/>
        </w:rPr>
        <w:t xml:space="preserve">房屋实际用途（商业门面除外）价值的 95%给予补偿； </w:t>
      </w:r>
    </w:p>
    <w:p w14:paraId="16640A81">
      <w:pPr>
        <w:spacing w:line="600" w:lineRule="exact"/>
      </w:pPr>
      <w:r>
        <w:rPr>
          <w:rFonts w:hint="eastAsia"/>
        </w:rPr>
        <w:t>（2）建成时间在1991年7月4日至2001年11月1日期间的，按照</w:t>
      </w:r>
      <w:r>
        <w:rPr>
          <w:rFonts w:hint="eastAsia"/>
          <w:lang w:eastAsia="zh-CN"/>
        </w:rPr>
        <w:t>不超过</w:t>
      </w:r>
      <w:r>
        <w:rPr>
          <w:rFonts w:hint="eastAsia"/>
        </w:rPr>
        <w:t xml:space="preserve">房屋实际用途（商业门面除外）价值的90%给予补偿； </w:t>
      </w:r>
    </w:p>
    <w:p w14:paraId="461C60CF">
      <w:pPr>
        <w:spacing w:line="600" w:lineRule="exact"/>
      </w:pPr>
      <w:r>
        <w:rPr>
          <w:rFonts w:hint="eastAsia"/>
        </w:rPr>
        <w:t>（3）建成时间在2001年11月2日至2004年9月20日期间的，按照</w:t>
      </w:r>
      <w:r>
        <w:rPr>
          <w:rFonts w:hint="eastAsia"/>
          <w:lang w:eastAsia="zh-CN"/>
        </w:rPr>
        <w:t>不超过</w:t>
      </w:r>
      <w:r>
        <w:rPr>
          <w:rFonts w:hint="eastAsia"/>
        </w:rPr>
        <w:t xml:space="preserve">房屋实际用途（商业门面除外）价值的85%给予补偿。 </w:t>
      </w:r>
    </w:p>
    <w:p w14:paraId="6FF1B82A">
      <w:pPr>
        <w:spacing w:line="600" w:lineRule="exact"/>
        <w:rPr>
          <w:rFonts w:ascii="黑体" w:eastAsia="黑体"/>
        </w:rPr>
      </w:pPr>
      <w:r>
        <w:rPr>
          <w:rFonts w:hint="eastAsia" w:ascii="黑体" w:eastAsia="黑体"/>
        </w:rPr>
        <w:t xml:space="preserve">五、自行改变用途房屋补偿 </w:t>
      </w:r>
    </w:p>
    <w:p w14:paraId="42AD5252">
      <w:pPr>
        <w:spacing w:line="600" w:lineRule="exact"/>
        <w:rPr>
          <w:rFonts w:hint="eastAsia"/>
        </w:rPr>
      </w:pPr>
      <w:r>
        <w:rPr>
          <w:rFonts w:hint="eastAsia"/>
        </w:rPr>
        <w:t>（一）被征收人、公有房屋承租人自行改变房屋用途的，原则上按照原房屋证载用途给予补偿。</w:t>
      </w:r>
    </w:p>
    <w:p w14:paraId="10803155">
      <w:pPr>
        <w:spacing w:line="600" w:lineRule="exact"/>
        <w:rPr>
          <w:rFonts w:hint="eastAsia"/>
        </w:rPr>
      </w:pPr>
      <w:r>
        <w:rPr>
          <w:rFonts w:hint="eastAsia"/>
          <w:lang w:eastAsia="zh-CN"/>
        </w:rPr>
        <w:t>（二）</w:t>
      </w:r>
      <w:r>
        <w:rPr>
          <w:rFonts w:hint="eastAsia"/>
        </w:rPr>
        <w:t>对2012年</w:t>
      </w:r>
      <w:r>
        <w:rPr>
          <w:rFonts w:hint="eastAsia"/>
          <w:lang w:val="en-US" w:eastAsia="zh-CN"/>
        </w:rPr>
        <w:t>12</w:t>
      </w:r>
      <w:r>
        <w:rPr>
          <w:rFonts w:hint="eastAsia"/>
        </w:rPr>
        <w:t>月</w:t>
      </w:r>
      <w:r>
        <w:rPr>
          <w:rFonts w:hint="eastAsia"/>
          <w:lang w:val="en-US" w:eastAsia="zh-CN"/>
        </w:rPr>
        <w:t>3</w:t>
      </w:r>
      <w:r>
        <w:rPr>
          <w:rFonts w:hint="eastAsia"/>
        </w:rPr>
        <w:t>日《武汉市国有土地上房屋征收与补偿实施办法》公布前，被征收人、公有房屋承租人改变房屋用途作为商业门面</w:t>
      </w:r>
      <w:r>
        <w:rPr>
          <w:rFonts w:hint="eastAsia"/>
          <w:color w:val="auto"/>
        </w:rPr>
        <w:t>（系指用于商业经营的一楼门面）</w:t>
      </w:r>
      <w:r>
        <w:rPr>
          <w:rFonts w:hint="eastAsia"/>
        </w:rPr>
        <w:t xml:space="preserve">使用，且具有合法、有效的经营证明材料，除按照原房屋证载用途予以补偿之外，若改变用途部分房屋实际价值高于原房屋证载用途价值的，对其实际用于经营的部分，按照商业门面与原房屋证载用途市场评估价格差额的50%给予改变用途价差补助。 </w:t>
      </w:r>
    </w:p>
    <w:p w14:paraId="5E716E3F">
      <w:pPr>
        <w:spacing w:line="600" w:lineRule="exact"/>
        <w:rPr>
          <w:rFonts w:hint="eastAsia"/>
        </w:rPr>
      </w:pPr>
      <w:r>
        <w:rPr>
          <w:rFonts w:hint="eastAsia"/>
          <w:lang w:eastAsia="zh-CN"/>
        </w:rPr>
        <w:t>（三）</w:t>
      </w:r>
      <w:r>
        <w:rPr>
          <w:rFonts w:hint="eastAsia"/>
        </w:rPr>
        <w:t>对于认定为历史无证房且实际作为商业门面（系指用于商业经营的一楼门面）使用的个人房屋或者单位房屋，按照历史无证住宅用途房屋或者历史无证办公用途房屋的价值给予补偿，对符合给予改变用途价差补助的，按照</w:t>
      </w:r>
      <w:r>
        <w:rPr>
          <w:rFonts w:hint="eastAsia"/>
          <w:lang w:eastAsia="zh-CN"/>
        </w:rPr>
        <w:t>前述</w:t>
      </w:r>
      <w:r>
        <w:rPr>
          <w:rFonts w:hint="eastAsia"/>
        </w:rPr>
        <w:t>“第</w:t>
      </w:r>
      <w:r>
        <w:rPr>
          <w:rFonts w:hint="eastAsia"/>
          <w:lang w:eastAsia="zh-CN"/>
        </w:rPr>
        <w:t>（</w:t>
      </w:r>
      <w:r>
        <w:rPr>
          <w:rFonts w:hint="eastAsia"/>
        </w:rPr>
        <w:t>二</w:t>
      </w:r>
      <w:r>
        <w:rPr>
          <w:rFonts w:hint="eastAsia"/>
          <w:lang w:eastAsia="zh-CN"/>
        </w:rPr>
        <w:t>）</w:t>
      </w:r>
      <w:r>
        <w:rPr>
          <w:rFonts w:hint="eastAsia"/>
        </w:rPr>
        <w:t>条”标准给予补助。</w:t>
      </w:r>
    </w:p>
    <w:p w14:paraId="6880D344">
      <w:pPr>
        <w:spacing w:line="600" w:lineRule="exact"/>
        <w:ind w:left="0" w:leftChars="0" w:firstLine="640" w:firstLineChars="200"/>
        <w:rPr>
          <w:rFonts w:ascii="黑体" w:eastAsia="黑体"/>
        </w:rPr>
      </w:pPr>
      <w:r>
        <w:rPr>
          <w:rFonts w:hint="eastAsia" w:ascii="黑体" w:eastAsia="黑体"/>
        </w:rPr>
        <w:t xml:space="preserve">六、其它 </w:t>
      </w:r>
    </w:p>
    <w:p w14:paraId="39B97679">
      <w:pPr>
        <w:spacing w:line="600" w:lineRule="exact"/>
      </w:pPr>
      <w:r>
        <w:rPr>
          <w:rFonts w:hint="eastAsia"/>
        </w:rPr>
        <w:t xml:space="preserve">（一）本方案未尽事宜，按照《国有土地上房屋征收与补偿条例》、《湖北省国有土地上房屋征收与补偿实施办法》和《武汉市国有土地上房屋征收与补偿实施办法》等相关法规规章和规范性文件的规定执行。 </w:t>
      </w:r>
    </w:p>
    <w:p w14:paraId="6E50E8EF">
      <w:pPr>
        <w:spacing w:line="600" w:lineRule="exact"/>
        <w:rPr>
          <w:color w:val="auto"/>
        </w:rPr>
      </w:pPr>
      <w:r>
        <w:rPr>
          <w:rFonts w:hint="eastAsia"/>
          <w:color w:val="auto"/>
        </w:rPr>
        <w:t>（</w:t>
      </w:r>
      <w:r>
        <w:rPr>
          <w:rFonts w:hint="eastAsia"/>
          <w:color w:val="auto"/>
          <w:lang w:eastAsia="zh-CN"/>
        </w:rPr>
        <w:t>二</w:t>
      </w:r>
      <w:r>
        <w:rPr>
          <w:rFonts w:hint="eastAsia"/>
          <w:color w:val="auto"/>
        </w:rPr>
        <w:t>）</w:t>
      </w:r>
      <w:r>
        <w:rPr>
          <w:rFonts w:hint="eastAsia" w:hAnsi="仿宋_GB2312"/>
          <w:color w:val="auto"/>
          <w:lang w:eastAsia="zh-CN"/>
        </w:rPr>
        <w:t>本</w:t>
      </w:r>
      <w:r>
        <w:rPr>
          <w:rFonts w:hint="eastAsia" w:hAnsi="仿宋_GB2312"/>
          <w:color w:val="auto"/>
        </w:rPr>
        <w:t>方案</w:t>
      </w:r>
      <w:r>
        <w:rPr>
          <w:rFonts w:hint="eastAsia"/>
          <w:color w:val="auto"/>
        </w:rPr>
        <w:t>由</w:t>
      </w:r>
      <w:r>
        <w:rPr>
          <w:rFonts w:hint="eastAsia"/>
          <w:color w:val="auto"/>
          <w:lang w:eastAsia="zh-CN"/>
        </w:rPr>
        <w:t>房屋征收部门</w:t>
      </w:r>
      <w:r>
        <w:rPr>
          <w:rFonts w:hint="eastAsia"/>
          <w:color w:val="auto"/>
        </w:rPr>
        <w:t>按照相关法律程序及规定进行解释。</w:t>
      </w:r>
    </w:p>
    <w:p w14:paraId="4FBBC45B">
      <w:pPr>
        <w:spacing w:line="600" w:lineRule="exact"/>
        <w:ind w:left="0" w:leftChars="0" w:firstLine="0" w:firstLineChars="0"/>
      </w:pPr>
    </w:p>
    <w:p w14:paraId="24FBDD8F">
      <w:pPr>
        <w:spacing w:line="600" w:lineRule="exact"/>
        <w:rPr>
          <w:rFonts w:hint="eastAsia"/>
          <w:color w:val="auto"/>
        </w:rPr>
      </w:pPr>
      <w:r>
        <w:rPr>
          <w:rFonts w:hint="eastAsia"/>
        </w:rPr>
        <w:t>附件：</w:t>
      </w:r>
      <w:r>
        <w:rPr>
          <w:rFonts w:hint="eastAsia"/>
          <w:color w:val="auto"/>
          <w:lang w:val="en-US" w:eastAsia="zh-CN"/>
        </w:rPr>
        <w:t>成功大道西延线</w:t>
      </w:r>
      <w:r>
        <w:rPr>
          <w:rFonts w:hint="eastAsia"/>
          <w:color w:val="auto"/>
          <w:lang w:eastAsia="zh-CN"/>
        </w:rPr>
        <w:t>工程国有土地上</w:t>
      </w:r>
      <w:r>
        <w:rPr>
          <w:rFonts w:hint="eastAsia"/>
          <w:color w:val="auto"/>
        </w:rPr>
        <w:t>房屋征收范围</w:t>
      </w:r>
    </w:p>
    <w:p w14:paraId="7736DF46">
      <w:pPr>
        <w:spacing w:line="600" w:lineRule="exact"/>
        <w:ind w:firstLine="1600" w:firstLineChars="500"/>
        <w:rPr>
          <w:color w:val="auto"/>
        </w:rPr>
      </w:pPr>
      <w:r>
        <w:rPr>
          <w:rFonts w:hint="eastAsia"/>
          <w:color w:val="auto"/>
        </w:rPr>
        <w:t>附图</w:t>
      </w:r>
    </w:p>
    <w:p w14:paraId="264AA96A">
      <w:pPr>
        <w:spacing w:line="600" w:lineRule="exact"/>
      </w:pPr>
      <w:r>
        <w:rPr>
          <w:rFonts w:hint="eastAsia"/>
        </w:rPr>
        <w:t xml:space="preserve">                           </w:t>
      </w:r>
    </w:p>
    <w:p w14:paraId="45D50FBC">
      <w:pPr>
        <w:spacing w:line="600" w:lineRule="exact"/>
        <w:rPr>
          <w:color w:val="auto"/>
        </w:rPr>
      </w:pPr>
    </w:p>
    <w:p w14:paraId="3A83ECBE">
      <w:pPr>
        <w:spacing w:line="600" w:lineRule="exact"/>
        <w:rPr>
          <w:color w:val="auto"/>
        </w:rPr>
      </w:pPr>
    </w:p>
    <w:p w14:paraId="44C6BC27">
      <w:pPr>
        <w:spacing w:line="600" w:lineRule="exact"/>
        <w:rPr>
          <w:color w:val="auto"/>
        </w:rPr>
      </w:pPr>
      <w:r>
        <w:rPr>
          <w:rFonts w:hint="eastAsia"/>
          <w:color w:val="auto"/>
        </w:rPr>
        <w:t xml:space="preserve">                          武汉市蔡甸区人民政府</w:t>
      </w:r>
    </w:p>
    <w:p w14:paraId="599DDD2F">
      <w:pPr>
        <w:spacing w:line="600" w:lineRule="exact"/>
        <w:rPr>
          <w:color w:val="auto"/>
        </w:rPr>
      </w:pPr>
      <w:r>
        <w:rPr>
          <w:rFonts w:hint="eastAsia"/>
          <w:color w:val="auto"/>
        </w:rPr>
        <w:t xml:space="preserve">                             </w:t>
      </w:r>
      <w:r>
        <w:rPr>
          <w:color w:val="auto"/>
        </w:rPr>
        <w:t>20</w:t>
      </w:r>
      <w:r>
        <w:rPr>
          <w:rFonts w:hint="eastAsia"/>
          <w:color w:val="auto"/>
        </w:rPr>
        <w:t>2</w:t>
      </w:r>
      <w:r>
        <w:rPr>
          <w:rFonts w:hint="eastAsia"/>
          <w:color w:val="auto"/>
          <w:lang w:val="en-US" w:eastAsia="zh-CN"/>
        </w:rPr>
        <w:t>6</w:t>
      </w:r>
      <w:r>
        <w:rPr>
          <w:color w:val="auto"/>
        </w:rPr>
        <w:t>年</w:t>
      </w:r>
      <w:r>
        <w:rPr>
          <w:rFonts w:hint="eastAsia"/>
          <w:color w:val="auto"/>
          <w:lang w:val="en-US" w:eastAsia="zh-CN"/>
        </w:rPr>
        <w:t>8</w:t>
      </w:r>
      <w:r>
        <w:rPr>
          <w:color w:val="auto"/>
        </w:rPr>
        <w:t>月</w:t>
      </w:r>
      <w:r>
        <w:rPr>
          <w:rFonts w:hint="eastAsia"/>
          <w:color w:val="auto"/>
          <w:lang w:val="en-US" w:eastAsia="zh-CN"/>
        </w:rPr>
        <w:t>25</w:t>
      </w:r>
      <w:r>
        <w:rPr>
          <w:color w:val="auto"/>
        </w:rPr>
        <w:t>日</w:t>
      </w:r>
    </w:p>
    <w:p w14:paraId="25E941CD">
      <w:pPr>
        <w:spacing w:line="240" w:lineRule="auto"/>
        <w:ind w:left="0" w:leftChars="0" w:firstLine="0" w:firstLineChars="0"/>
        <w:rPr>
          <w:rFonts w:hint="eastAsia" w:eastAsia="仿宋_GB2312"/>
          <w:color w:val="auto"/>
          <w:lang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205159"/>
      <w:docPartObj>
        <w:docPartGallery w:val="autotext"/>
      </w:docPartObj>
    </w:sdtPr>
    <w:sdtContent>
      <w:p w14:paraId="55E82D23">
        <w:pPr>
          <w:pStyle w:val="2"/>
          <w:jc w:val="center"/>
        </w:pPr>
        <w:r>
          <w:fldChar w:fldCharType="begin"/>
        </w:r>
        <w:r>
          <w:instrText xml:space="preserve"> PAGE   \* MERGEFORMAT </w:instrText>
        </w:r>
        <w:r>
          <w:fldChar w:fldCharType="separate"/>
        </w:r>
        <w:r>
          <w:rPr>
            <w:lang w:val="zh-CN"/>
          </w:rPr>
          <w:t>12</w:t>
        </w:r>
        <w:r>
          <w:fldChar w:fldCharType="end"/>
        </w:r>
      </w:p>
    </w:sdtContent>
  </w:sdt>
  <w:p w14:paraId="6569E5E7">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50"/>
    <w:rsid w:val="00013F3C"/>
    <w:rsid w:val="000407B0"/>
    <w:rsid w:val="00050FB2"/>
    <w:rsid w:val="000872EB"/>
    <w:rsid w:val="000A3879"/>
    <w:rsid w:val="000E0F01"/>
    <w:rsid w:val="000F0701"/>
    <w:rsid w:val="000F36EB"/>
    <w:rsid w:val="001446A2"/>
    <w:rsid w:val="001540BA"/>
    <w:rsid w:val="00155B59"/>
    <w:rsid w:val="001D1562"/>
    <w:rsid w:val="001E45E0"/>
    <w:rsid w:val="0025418E"/>
    <w:rsid w:val="00257774"/>
    <w:rsid w:val="002614D4"/>
    <w:rsid w:val="00286750"/>
    <w:rsid w:val="002A341C"/>
    <w:rsid w:val="002A3CEF"/>
    <w:rsid w:val="002B705E"/>
    <w:rsid w:val="002C54B9"/>
    <w:rsid w:val="00304FCB"/>
    <w:rsid w:val="00310E2B"/>
    <w:rsid w:val="00310F23"/>
    <w:rsid w:val="00312369"/>
    <w:rsid w:val="00314DB0"/>
    <w:rsid w:val="00321BD9"/>
    <w:rsid w:val="00354A45"/>
    <w:rsid w:val="003B48AF"/>
    <w:rsid w:val="003B567E"/>
    <w:rsid w:val="003D3BCB"/>
    <w:rsid w:val="003D5644"/>
    <w:rsid w:val="003D5F5B"/>
    <w:rsid w:val="003E5F64"/>
    <w:rsid w:val="0040335D"/>
    <w:rsid w:val="00415928"/>
    <w:rsid w:val="0043537F"/>
    <w:rsid w:val="004613A2"/>
    <w:rsid w:val="0046155F"/>
    <w:rsid w:val="00476CAD"/>
    <w:rsid w:val="004A03D1"/>
    <w:rsid w:val="004C4512"/>
    <w:rsid w:val="004E1280"/>
    <w:rsid w:val="004F0355"/>
    <w:rsid w:val="00503C7E"/>
    <w:rsid w:val="00514300"/>
    <w:rsid w:val="00533177"/>
    <w:rsid w:val="0054706F"/>
    <w:rsid w:val="00587046"/>
    <w:rsid w:val="00596B91"/>
    <w:rsid w:val="005D697E"/>
    <w:rsid w:val="005E5DF5"/>
    <w:rsid w:val="00663883"/>
    <w:rsid w:val="006A6935"/>
    <w:rsid w:val="006D12D8"/>
    <w:rsid w:val="006E3A76"/>
    <w:rsid w:val="006F2E55"/>
    <w:rsid w:val="0070796F"/>
    <w:rsid w:val="00727991"/>
    <w:rsid w:val="00744570"/>
    <w:rsid w:val="0076441A"/>
    <w:rsid w:val="007723FB"/>
    <w:rsid w:val="0077357C"/>
    <w:rsid w:val="007A4E02"/>
    <w:rsid w:val="007B2C9A"/>
    <w:rsid w:val="007F683F"/>
    <w:rsid w:val="00817F73"/>
    <w:rsid w:val="00845B9B"/>
    <w:rsid w:val="008662B3"/>
    <w:rsid w:val="00876433"/>
    <w:rsid w:val="0088681A"/>
    <w:rsid w:val="00886B9F"/>
    <w:rsid w:val="008B7C64"/>
    <w:rsid w:val="0092080B"/>
    <w:rsid w:val="00987AB8"/>
    <w:rsid w:val="009C1DE5"/>
    <w:rsid w:val="009E2D2E"/>
    <w:rsid w:val="00A37DDF"/>
    <w:rsid w:val="00A531C1"/>
    <w:rsid w:val="00A574B8"/>
    <w:rsid w:val="00A60A95"/>
    <w:rsid w:val="00A6593A"/>
    <w:rsid w:val="00A72623"/>
    <w:rsid w:val="00A7658D"/>
    <w:rsid w:val="00A94C52"/>
    <w:rsid w:val="00AB0C61"/>
    <w:rsid w:val="00AC35FB"/>
    <w:rsid w:val="00AE50A2"/>
    <w:rsid w:val="00B217F5"/>
    <w:rsid w:val="00B301F7"/>
    <w:rsid w:val="00B83953"/>
    <w:rsid w:val="00B91C14"/>
    <w:rsid w:val="00BB13E9"/>
    <w:rsid w:val="00BB29B6"/>
    <w:rsid w:val="00C01A82"/>
    <w:rsid w:val="00C044FD"/>
    <w:rsid w:val="00C06CD5"/>
    <w:rsid w:val="00C24CAE"/>
    <w:rsid w:val="00C62629"/>
    <w:rsid w:val="00CE35E8"/>
    <w:rsid w:val="00CF0CF7"/>
    <w:rsid w:val="00D06D6F"/>
    <w:rsid w:val="00D32A2A"/>
    <w:rsid w:val="00D46DCD"/>
    <w:rsid w:val="00D922CD"/>
    <w:rsid w:val="00D93A61"/>
    <w:rsid w:val="00DA3B82"/>
    <w:rsid w:val="00DF6779"/>
    <w:rsid w:val="00E23E64"/>
    <w:rsid w:val="00E40626"/>
    <w:rsid w:val="00E55FE3"/>
    <w:rsid w:val="00E87AA7"/>
    <w:rsid w:val="00EA390F"/>
    <w:rsid w:val="00EA69A3"/>
    <w:rsid w:val="00EB3520"/>
    <w:rsid w:val="00EC7D90"/>
    <w:rsid w:val="00F07458"/>
    <w:rsid w:val="00F507B0"/>
    <w:rsid w:val="00F546D2"/>
    <w:rsid w:val="00F549AB"/>
    <w:rsid w:val="00F7388B"/>
    <w:rsid w:val="00F81032"/>
    <w:rsid w:val="00FF4BB0"/>
    <w:rsid w:val="03224655"/>
    <w:rsid w:val="060417BD"/>
    <w:rsid w:val="06966D10"/>
    <w:rsid w:val="0713570F"/>
    <w:rsid w:val="07B03D1D"/>
    <w:rsid w:val="096F2582"/>
    <w:rsid w:val="0A994C70"/>
    <w:rsid w:val="0AB005C6"/>
    <w:rsid w:val="0BA47782"/>
    <w:rsid w:val="0E41015A"/>
    <w:rsid w:val="11627AC5"/>
    <w:rsid w:val="13787121"/>
    <w:rsid w:val="15E33368"/>
    <w:rsid w:val="17615F65"/>
    <w:rsid w:val="18465D5A"/>
    <w:rsid w:val="184E2ECF"/>
    <w:rsid w:val="1B2F0B0A"/>
    <w:rsid w:val="1B743BC8"/>
    <w:rsid w:val="1B7D61CC"/>
    <w:rsid w:val="1EFB46CA"/>
    <w:rsid w:val="1FF01949"/>
    <w:rsid w:val="21855B57"/>
    <w:rsid w:val="21CA096B"/>
    <w:rsid w:val="21F810CD"/>
    <w:rsid w:val="224111AC"/>
    <w:rsid w:val="22C40CFD"/>
    <w:rsid w:val="25A016A3"/>
    <w:rsid w:val="268262D0"/>
    <w:rsid w:val="26DD31EF"/>
    <w:rsid w:val="27A110F5"/>
    <w:rsid w:val="28807F76"/>
    <w:rsid w:val="29A15157"/>
    <w:rsid w:val="2BCF2927"/>
    <w:rsid w:val="2C73612F"/>
    <w:rsid w:val="2D4C29F4"/>
    <w:rsid w:val="2E696B4F"/>
    <w:rsid w:val="349C5A8D"/>
    <w:rsid w:val="38DD7AB3"/>
    <w:rsid w:val="399A075D"/>
    <w:rsid w:val="39D37108"/>
    <w:rsid w:val="3B5945F4"/>
    <w:rsid w:val="3BF874FB"/>
    <w:rsid w:val="3C554261"/>
    <w:rsid w:val="3CC03AAB"/>
    <w:rsid w:val="3CDF5EA2"/>
    <w:rsid w:val="3D9200AD"/>
    <w:rsid w:val="3EA75D38"/>
    <w:rsid w:val="40A73FAC"/>
    <w:rsid w:val="42F51792"/>
    <w:rsid w:val="469479AF"/>
    <w:rsid w:val="471A409C"/>
    <w:rsid w:val="47D94F35"/>
    <w:rsid w:val="48935BFE"/>
    <w:rsid w:val="493619A6"/>
    <w:rsid w:val="4B055EA9"/>
    <w:rsid w:val="4B766626"/>
    <w:rsid w:val="4FE27D8A"/>
    <w:rsid w:val="54161C73"/>
    <w:rsid w:val="55114AF0"/>
    <w:rsid w:val="569534B1"/>
    <w:rsid w:val="57F5507D"/>
    <w:rsid w:val="591D7EBC"/>
    <w:rsid w:val="5CBF1D68"/>
    <w:rsid w:val="5D1D4073"/>
    <w:rsid w:val="5E195734"/>
    <w:rsid w:val="5E973F6D"/>
    <w:rsid w:val="61593DBE"/>
    <w:rsid w:val="63FD18B5"/>
    <w:rsid w:val="640F0BB9"/>
    <w:rsid w:val="64FE1673"/>
    <w:rsid w:val="66F531E4"/>
    <w:rsid w:val="6975068F"/>
    <w:rsid w:val="698F0309"/>
    <w:rsid w:val="6B225BFF"/>
    <w:rsid w:val="6F8138F4"/>
    <w:rsid w:val="702F538C"/>
    <w:rsid w:val="740A313A"/>
    <w:rsid w:val="75971E5D"/>
    <w:rsid w:val="76307023"/>
    <w:rsid w:val="77102C6B"/>
    <w:rsid w:val="783B55D4"/>
    <w:rsid w:val="78A80771"/>
    <w:rsid w:val="78B74723"/>
    <w:rsid w:val="79276435"/>
    <w:rsid w:val="7A893FB8"/>
    <w:rsid w:val="7A990D85"/>
    <w:rsid w:val="7AC07CD8"/>
    <w:rsid w:val="7BC15DA4"/>
    <w:rsid w:val="7BF50B53"/>
    <w:rsid w:val="7D6E6F6F"/>
    <w:rsid w:val="7D8E3014"/>
    <w:rsid w:val="7E1370A0"/>
    <w:rsid w:val="7F8E4F62"/>
    <w:rsid w:val="7FF4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643"/>
      <w:jc w:val="both"/>
    </w:pPr>
    <w:rPr>
      <w:rFonts w:ascii="仿宋_GB2312" w:hAnsi="黑体" w:eastAsia="仿宋_GB2312" w:cs="仿宋_GB2312"/>
      <w:bCs/>
      <w:color w:val="000000"/>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5566</Words>
  <Characters>5766</Characters>
  <Lines>45</Lines>
  <Paragraphs>12</Paragraphs>
  <TotalTime>247</TotalTime>
  <ScaleCrop>false</ScaleCrop>
  <LinksUpToDate>false</LinksUpToDate>
  <CharactersWithSpaces>5957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2020-08-16T01:29:00Z</dcterms:created>
  <dc:creator>Windows 用户</dc:creator>
  <cp:lastModifiedBy>CXYZヽ欧阳辰°久伴</cp:lastModifiedBy>
  <cp:lastPrinted>2026-08-25T02:29:00Z</cp:lastPrinted>
  <dcterms:modified xsi:type="dcterms:W3CDTF">2026-08-31T01:51:16Z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eyJoZGlkIjoiZTc0ODVhNWQyMWY2YzgwZWEwM2U3ODZhYTkwNGIyNjUiLCJ1c2VySWQiOiI1MDEzNjcwODIifQ==</vt:lpwstr>
  </property>
  <property fmtid="{D5CDD505-2E9C-101B-9397-08002B2CF9AE}" pid="3" name="KSOProductBuildVer">
    <vt:lpwstr>2052-12.1.0.28043</vt:lpwstr>
  </property>
  <property fmtid="{D5CDD505-2E9C-101B-9397-08002B2CF9AE}" pid="4" name="ICV">
    <vt:lpwstr>DAED2C1354B740809930C9BA0026B2B0_13</vt:lpwstr>
  </property>
</Properties>
</file>